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D-2962/2016 vom 20. Mai 2016</w:t>
      </w:r>
    </w:p>
    <w:p>
      <w:r>
        <w:t>Bundesverwaltungsgericht, 2016-05-20, DE</w:t>
      </w:r>
    </w:p>
    <w:p>
      <w:r>
        <w:rPr>
          <w:b/>
        </w:rPr>
        <w:t xml:space="preserve">Quelle: </w:t>
      </w:r>
      <w:r>
        <w:t>https://mcp.opencaselaw.ch/entscheid/bvger_D-2962_2016</w:t>
      </w:r>
    </w:p>
    <w:p>
      <w:r>
        <w:t>FR: TAF D-2962/2016 du 20 mai 2016</w:t>
      </w:r>
    </w:p>
    <w:p>
      <w:r>
        <w:t>IT: TAF D-2962/2016 del 20 maggio 2016</w:t>
      </w:r>
    </w:p>
    <w:p>
      <w:pPr>
        <w:pStyle w:val="Heading2"/>
      </w:pPr>
      <w:r>
        <w:t>Regeste</w:t>
      </w:r>
    </w:p>
    <w:p>
      <w:r>
        <w:t>Haftüberprüfung</w:t>
      </w:r>
    </w:p>
    <w:p>
      <w:pPr>
        <w:pStyle w:val="Heading2"/>
      </w:pPr>
      <w:r>
        <w:t>Erwägungen</w:t>
      </w:r>
    </w:p>
    <w:p>
      <w:r>
        <w:rPr>
          <w:b/>
        </w:rPr>
        <w:t>E. 1</w:t>
      </w:r>
    </w:p>
    <w:p>
      <w:r>
        <w:t>Die Beschwerde gegen die Anordnung der Ausschaffungshaft wird gutgeheissen.</w:t>
      </w:r>
    </w:p>
    <w:p>
      <w:r>
        <w:rPr>
          <w:b/>
        </w:rPr>
        <w:t>E. 2</w:t>
      </w:r>
    </w:p>
    <w:p>
      <w:r>
        <w:t>Die Ziffern 7 und 8 des Dispositivs der Verfügung vom 22. April 2016 werden aufgehoben.</w:t>
      </w:r>
    </w:p>
    <w:p>
      <w:r>
        <w:rPr>
          <w:b/>
        </w:rPr>
        <w:t>E. 3</w:t>
      </w:r>
    </w:p>
    <w:p>
      <w:r>
        <w:t>Es werden keine Verfahrenskosten erhoben.</w:t>
      </w:r>
    </w:p>
    <w:p>
      <w:r>
        <w:rPr>
          <w:b/>
        </w:rPr>
        <w:t>E. 4</w:t>
      </w:r>
    </w:p>
    <w:p>
      <w:r>
        <w:t>Das Gesuch um Bestellung eines Anwaltes gemäss Art. 65 Abs. 2 VwVG wird abgewiesen.</w:t>
      </w:r>
    </w:p>
    <w:p>
      <w:r>
        <w:rPr>
          <w:b/>
        </w:rPr>
        <w:t>E. 5</w:t>
      </w:r>
    </w:p>
    <w:p>
      <w:r>
        <w:t>Soweit die Beschwerde das Nichteintreten auf das Asylgesuch und die Überstellung im Dublin-Verfahren nach Bulgarien betrifft, wird darüber zu einem späteren Zeitpunkt entschieden (Verfahren D-2936/2016).</w:t>
      </w:r>
    </w:p>
    <w:p>
      <w:r>
        <w:rPr>
          <w:b/>
        </w:rPr>
        <w:t>E. 6</w:t>
      </w:r>
    </w:p>
    <w:p>
      <w:r>
        <w:t>Dieses Urteil geht an den Beschwerdeführer, das SEM und die kantonale Migrationsbehörde. Der Einzelrichter: Die Gerichtsschreiberin: Thomas Wespi Mareile Lettau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