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D-2961/2024 vom 7. Juni 2024</w:t>
      </w:r>
    </w:p>
    <w:p>
      <w:r>
        <w:t>Bundesverwaltungsgericht, 2024-06-07, DE</w:t>
      </w:r>
    </w:p>
    <w:p>
      <w:r>
        <w:rPr>
          <w:b/>
        </w:rPr>
        <w:t xml:space="preserve">Quelle: </w:t>
      </w:r>
      <w:r>
        <w:t>https://mcp.opencaselaw.ch/entscheid/bvger_D-2961_2024</w:t>
      </w:r>
    </w:p>
    <w:p>
      <w:r>
        <w:t>FR: TAF D-2961/2024 du 7 juin 2024</w:t>
      </w:r>
    </w:p>
    <w:p>
      <w:r>
        <w:t>IT: TAF D-2961/2024 del 7 giugno 2024</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Gesuchstellenden sind durch das angefochtene Urteil besonders berührt und haben ein schutzwürdiges Interesse an dessen Aufhebung</w:t>
      </w:r>
    </w:p>
    <w:p>
      <w:r>
        <w:t>D-2961/2024 Seite 4 beziehungsweise Änderung (vgl. Art. 48 Abs. 1 VwVG analog). Ihre Legiti- mation ist damit gegeben.</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1.5</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 2. 2.1 Im Revisionsgesuch ist insbesondere der angerufene Revisionsgrund anzugeben und die Rechtzeitigkeit des Revisionsbegehrens im Sinne von Art. 124 BGG darzutun (vgl. Art. 47 VGG i.V.m. Art. 67 Abs. 3 VwVG). 2.2 Die Gesuchstellenden berufen sich auf den Revisionsgrund von Art. 123 Abs. 2 Bst. a BGG (neue Tatsachen und Beweismittel). Das Revi- sionsbegehren wurde innert 90 Tagen nach Abschluss des Beschwerde- verfahrens D-1077/2024 eingereicht, womit die gemäss Art. 124 Abs. 1 Bst. d BGG massgebliche Frist eingehalten wurde.</w:t>
      </w:r>
    </w:p>
    <w:p>
      <w:r>
        <w:rPr>
          <w:b/>
        </w:rPr>
        <w:t>E. 2.1</w:t>
      </w:r>
    </w:p>
    <w:p>
      <w:r>
        <w:t>Im Revisionsgesuch ist insbesondere der angerufene Revisionsgrund anzugeben und die Rechtzeitigkeit des Revisionsbegehrens im Sinne von Art. 124 BGG darzutun (vgl. Art. 47 VGG i.V.m. Art. 67 Abs. 3 VwVG).</w:t>
      </w:r>
    </w:p>
    <w:p>
      <w:r>
        <w:rPr>
          <w:b/>
        </w:rPr>
        <w:t>E. 2.2</w:t>
      </w:r>
    </w:p>
    <w:p>
      <w:r>
        <w:t>Die Gesuchstellenden berufen sich auf den Revisionsgrund von Art. 123 Abs. 2 Bst. a BGG (neue Tatsachen und Beweismittel). Das Revisionsbegehren wurde innert 90 Tagen nach Abschluss des Beschwerdeverfahrens D-1077/2024 eingereicht, womit die gemäss Art. 124 Abs. 1 Bst. d BGG massgebliche Frist eingehalten wurde.</w:t>
      </w:r>
    </w:p>
    <w:p>
      <w:r>
        <w:rPr>
          <w:b/>
        </w:rPr>
        <w:t>E. 3</w:t>
      </w:r>
    </w:p>
    <w:p>
      <w:r>
        <w:t>Aufl. 2022, S. 348 Rz. 5.36).</w:t>
      </w:r>
    </w:p>
    <w:p>
      <w:r>
        <w:rPr>
          <w:b/>
        </w:rPr>
        <w:t>E. 3.1</w:t>
      </w:r>
    </w:p>
    <w:p>
      <w:r>
        <w:t>Die Gesuchstellenden berufen sich auf den Revisionstatbestand von Art. 123 Abs. 2 Bst. a BGG. Diesem zufolge kann in öffentlich-rechtlichen Angelegenheiten die Revision verlangt werden, wenn die ersuchende Par- tei nachträglich erhebliche Tatsachen erfährt oder entscheidende Beweis- mittel auffindet, die sie im früheren Verfahren nicht beibringen konnte, unter Ausschluss der Tatsachen und Beweismittel, die erst nach dem Entscheid entstanden sind.</w:t>
      </w:r>
    </w:p>
    <w:p>
      <w:r>
        <w:t>D-2961/2024 Seite 5</w:t>
      </w:r>
    </w:p>
    <w:p>
      <w:r>
        <w:rPr>
          <w:b/>
        </w:rPr>
        <w:t>E. 3.2</w:t>
      </w:r>
    </w:p>
    <w:p>
      <w:r>
        <w:t>Dieser Revisionsgrund umfasst damit Tatsachen und Beweismittel, die der gesuchstellenden Person im ordentlichen Verfahren trotz hinreichender Sorgfalt nicht bekannt gewesen sind oder bei denen ihr das Geltendma- chen respektive Beibringen aus entschuldbaren Gründen nicht möglich ge- wesen ist (vgl. BGE 134 III 47 E. 2.1). Tatsachen und Beweismittel, welche die Partei bereits im ordentlichen (Beschwerde-)Verfahren hätte geltend machen können, gelten demnach nicht als Revisionsgründe. Ein derart be- gründetes Revisionsgesuch ist – vorbehältlich des schlüssigen Nachwei- ses einer drohenden völkerrechtswidrigen Behandlung (vgl. dazu nachfol- gend) – unzulässig. Da das Revisionsverfahren nicht dazu dient, bisherige Unterlassungen in der Beweisführung wiedergutzumachen, ist nur mit Zu- rückhaltung anzunehmen, dass es einer Partei nicht möglich war, Tatsa- chen und Beweismittel bereits im früheren Verfahren beizubringen (vgl. BVGE 2021 VI/4).</w:t>
      </w:r>
    </w:p>
    <w:p>
      <w:r>
        <w:rPr>
          <w:b/>
        </w:rPr>
        <w:t>E. 3.3</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m.w.H.).</w:t>
      </w:r>
    </w:p>
    <w:p>
      <w:r>
        <w:rPr>
          <w:b/>
        </w:rPr>
        <w:t>E. 4.1</w:t>
      </w:r>
    </w:p>
    <w:p>
      <w:r>
        <w:t>Das Revisionsgesuch vom 10. Mai 2024 enthält mehrere Vorbringen, welche nicht als Revisionsgründe im Sinne von Art. 123 Abs. 2 Bst. a BGG qualifiziert werden können: So stellt insbesondere die Kritik an der vor- instanzlichen Verfügung vom 8. Januar 2024 (vgl. dazu namentlich S. 13 f. des Revisionsgesuchs) kein zulässiger Revisionsgrund dar. Im Übrigen hätten diese Einwände bereits im Beschwerdeverfahren vorgebracht wer- den können. In Bezug auf die Vorbringen und Beweismittel (undatierte und unkommentierte Fotos) betreffend die angeblich fortdauernden exilpoliti- schen Aktivitäten des Gesuchstellers 1 ist sodann nicht ersichtlich, inwie- fern es sich dabei um nachträglich entdeckte Tatsachen oder Beweismittel handeln soll. Die angebliche exilpolitische Tätigkeit des Gesuchstellers 1 war bereits Thema des Beschwerdeverfahrens D-1077/2024, wobei zu de- ren Untermauerung teilweise dieselben Fotos eingereicht worden waren. Diese Vorbringen und Beweismittel stellen somit offensichtlich ebenfalls keine zulässigen Revisionsgründe dar. Schliesslich handelt es sich auch bei der geltend gemachten Verschlechterung des Gesundheitszustandes</w:t>
      </w:r>
    </w:p>
    <w:p>
      <w:r>
        <w:t>D-2961/2024 Seite 6 der Gesuchstellenden 2 und 3 nicht um Revisionsgründe im Sinne von Art. 123 Abs. 2 Bst. a BGG, sondern vielmehr um eine nachträgliche Ver- änderung der Sachlage, welche allenfalls im Rahmen eines beim SEM an- hängig zu machenden Wiedererwägungsverfahrens zu beurteilen wäre.</w:t>
      </w:r>
    </w:p>
    <w:p>
      <w:r>
        <w:rPr>
          <w:b/>
        </w:rPr>
        <w:t>E. 4.2.1</w:t>
      </w:r>
    </w:p>
    <w:p>
      <w:r>
        <w:t>Soweit die Gesuchstellenden zur Begründung ihres Revisionsge- suchs auf mehrere Beweismittel betreffend ein im Jahr (…) eingeleitetes Ermittlungsverfahren wegen Verdachts auf Propaganda für eine Terroror- ganisation verweisen, ist sodann Folgendes festzustellen: Die eingereich- ten Beweismittel sind zwischen dem 24. August 2023 und 15. Januar 2024 und mithin – teilweise über ein halbes Jahr – vor dem Abschluss des Be- schwerdeverfahrens D-1077/2024 entstanden. Die Gesuchstellenden ma- chen indes geltend, sie hätten erst «in der ersten Aprilwoche» des Jahres 2024 via ihren türkischen Anwalt von diesem neuen Ermittlungsverfahren (respektive den diesbezüglichen Beweismitteln) erfahren und die Unterla- gen sodann am 11. April 2024 beim Gericht eingereicht. Dazu ist zunächst zu bemerken, dass die angebliche Kenntnisnahme von diesen Unterlagen «in der ersten Aprilwoche» (d.h. zwischen dem 1. und 7. April 2024) nicht erklärt, weshalb die Gesuchstellenden das Gericht erst mit postalischer Eingabe vom 11. April 2024 darüber informierten, zumal ihnen die Dring- lichkeit ohne weiteres hätte bewusst sein sollen. Den Angaben der Ge- suchstellenden können jedenfalls keine entschuldbaren Gründe für dieses Verhalten entnommen werden. Angesichts dessen, dass die eingereichten Dokumente teilweise von August und November 2023 datieren, es sich an- geblich bereits um das zweite Ermittlungsverfahren betreffend den Ge- suchsteller 1 handelt und keine Hinweise auf einen Geheimhaltungsbe- schluss bestehen, erscheint es sodann ohnehin nicht plausibel, dass der türkische Anwalt, mit welchem die Gesuchstellenden offenbar in Kontakt standen beziehungsweise stehen, sie erst Anfang April 2024 über das neue Ermittlungsverfahren orientierte. Im Übrigen fällt auf, dass die eingereich- ten Dokumente, welche offenbar zumindest teilweise von der eJustizplatt- form UYAP stammen (vgl. die Fusszeilen der Dokumente), offenbar nicht via den UYAP-Zugang für Anwälte, sondern via den Bürger-Zugang («vat- andas.uyap») heruntergeladen wurden. Dies lässt vermuten, dass die Ge- suchstellenden diese Dokumente entgegen ihren Angaben nicht via ihren Anwalt – und erst Anfang April 2024 – erhalten, sondern selber beschafft haben. Hinsichtlich der Frage, seit wann die Gesuchstellenden Kenntnis vom zweiten Ermittlungsverfahren haben respektive über die entsprechen- den Unterlagen verfügen, ist ferner das Schreiben des ehemaligen Rechts- vertreters vom 21. März 2024 zu berücksichtigen: Dieser erwähnt darin, die</w:t>
      </w:r>
    </w:p>
    <w:p>
      <w:r>
        <w:t>D-2961/2024 Seite 7 Gesuchstellenden beabsichtigten, eine neue Rechtsvertretung zu manda- tieren und ergänzende Beweismittel einzureichen (vgl. D-1077/2024, Act. 4). Daraus ist zu schliessen, dass die Gesuchstellenden bereits im März 2024 Kenntnis von den später mit Eingabe vom 11. April 2024 res- pektive nun revisionsweise eingereichten Beweismitteln hatten. Nach dem Gesagten ist insgesamt davon auszugehen, dass es den Gesuchstellen- den bei zumutbarer Sorgfalt möglich gewesen wäre, das Bundesverwal- tungsgericht noch vor Abschluss des Beschwerdeverfahrens über das neue Ermittlungsverfahren in Kenntnis zu setzen. Diese Tatsachen und Be- weismittel wurden somit verspätet vorgebracht.</w:t>
      </w:r>
    </w:p>
    <w:p>
      <w:r>
        <w:rPr>
          <w:b/>
        </w:rPr>
        <w:t>E. 4.2.2</w:t>
      </w:r>
    </w:p>
    <w:p>
      <w:r>
        <w:t>In Bezug auf den Zeitungsartikel vom (…) betreffend die Tötung eines Wahlhelfers ist ebenfalls festzustellen, dass dieser verspätet eingereicht wurde, zumal die Gesuchstellenden nicht darlegen, weshalb es ihnen nicht zumutbar und möglich gewesen sein soll, diesen Medienbericht bereits im Beschwerdeverfahren einzureichen.</w:t>
      </w:r>
    </w:p>
    <w:p>
      <w:r>
        <w:rPr>
          <w:b/>
        </w:rPr>
        <w:t>E. 4.2.3</w:t>
      </w:r>
    </w:p>
    <w:p>
      <w:r>
        <w:t>Wie erwähnt (vgl. vorstehend E. 3.3) müssen Revisionsvorbringen ungeachtet ihrer Verspätung berücksichtigt werden, wenn damit das Be- stehen eines völkerrechtlichen Wegweisungsvollzugshindernisses schlüs- sig nachgewiesen wird. Dieser Nachweis gelingt den Gesuchstellenden nicht. Der Zeitungsartikel vom 31. März 2024 ist offensichtlich nicht geeig- net, eine relevante Gefährdung des Gesuchstellers 1 zu belegen, zumal der Medienbericht eine mit dem Gesuchsteller 1 in keiner Art und Weise verbundene Drittperson betrifft. Bei den verspätet eingereichten Beweis- mitteln betreffend ein strafrechtliches Ermittlungsverfahren handelt es sich sodann um Dokumente aus dem Anfangsstadium des Ermittlungsverfah- rens. Ähnliche Dokumente – betreffend ein erstes Ermittlungsverfahren – wurden bereits im ordentlichen Asylverfahren eingereicht. Es kann daher sinngemäss auf die Erwägungen im Beschwerdeurteil D-1077/2024 vom</w:t>
      </w:r>
    </w:p>
    <w:p>
      <w:r>
        <w:rPr>
          <w:b/>
        </w:rPr>
        <w:t>E. 5</w:t>
      </w:r>
    </w:p>
    <w:p>
      <w:r>
        <w:t>Zusammenfassend ist festzustellen, dass die im Revisionsgesuch geltend gemachten Gründe keine zulässigen Revisionsgründe darstellen beziehungsweise infolge verspäteter Geltendmachung als unzulässig zu erachten sind. Auf das Revisionsgesuch ist demnach nicht einzutreten.</w:t>
      </w:r>
    </w:p>
    <w:p>
      <w:r>
        <w:rPr>
          <w:b/>
        </w:rPr>
        <w:t>E. 6</w:t>
      </w:r>
    </w:p>
    <w:p>
      <w:r>
        <w:t>Das Revisionsverfahren ist mit dem vorliegenden Entscheid abgeschlossen. Der Antrag, es seien vollzugshemmende vorsorgliche Massnahmen zu erlassen, ist damit gegenstandslos geworden, und der am 13.Mai 2024 superprovisorisch verfügte Vollzugsstopp fällt dahin.</w:t>
      </w:r>
    </w:p>
    <w:p>
      <w:r>
        <w:rPr>
          <w:b/>
        </w:rPr>
        <w:t>E. 7.1</w:t>
      </w:r>
    </w:p>
    <w:p>
      <w:r>
        <w:t>Das Gesuch um Gewährung der unentgeltlichen Prozessführung (Art. 65 Abs. 1 VwVG) ist ungeachtet der geltend gemachten prozessualen Bedürftigkeit abzuweisen, da sich die Revisionsbegehren entsprechend den vorstehenden Erwägungen von vornherein als aussichtslos erwiesen haben.</w:t>
      </w:r>
    </w:p>
    <w:p>
      <w:r>
        <w:rPr>
          <w:b/>
        </w:rPr>
        <w:t>E. 7.2</w:t>
      </w:r>
    </w:p>
    <w:p>
      <w:r>
        <w:t>Demnach sind die Verfahrenskosten von Fr. 2'000.- den Gesuchstel-lenden aufzuerlegen (Art. 37 VGG i.V.m. Art. 63 Abs. 1 VwVG; Art. 1-3 des Reglements vom 21. Februar 2008 über die Kosten und Entschädigungen vor dem Bundesverwaltungsgericht [VGKE, SR 173.320.2]). (Dispositiv nächste Seite)</w:t>
      </w:r>
    </w:p>
    <w:p>
      <w:r>
        <w:rPr>
          <w:b/>
        </w:rPr>
        <w:t>E. 8</w:t>
      </w:r>
    </w:p>
    <w:p>
      <w:r>
        <w:t>April 2024 S. 5 verwiesen werden: Im heutigen Zeitpunkt ist (nach wie vor) völlig unklar, ob die gegen den Gesuchsteller 1 eingeleiteten Untersu- chungen in absehbarer Zeit überhaupt zur Eröffnung eines Gerichtsverfah- rens und allenfalls zu einer späteren Verurteilung aus einem flüchtlings- rechtlich relevanten Motiv führen werden, zumal derartige Untersuchungs- verfahren in der Türkei häufig eingestellt werden. Der Gesuchsteller 1 gilt zudem weiterhin als strafrechtlich unbescholten, und auch seine Befürch- tung, bei der Einreise umgehend verhaftet und misshandelt zu werden, ist als unbegründet zu erachten, da bisher offenbar kein Haftbefehl, sondern nur ein Vorführbefehl («yakalama emri») erlassen wurde und dem richter- lichen Vorführbeschluss vom (…) (vgl. Gesuchsbeilage 4) im Übrigen zu</w:t>
      </w:r>
    </w:p>
    <w:p>
      <w:r>
        <w:t>D-2961/2024 Seite 8 entnehmen ist, dass der Gesuchsteller 1 lediglich vernommen und an- schliessend wieder freigelassen werden soll. Damit präsentiert sich seine Situation hinsichtlich der Frage der Verfolgungsgefahr respektive des Be- stehens von völkerrechtlichen Wegweisungsvollzugshindernissen unge- achtet der neu eingereichten Beweismittel nicht wesentlich anders als im Zeitpunkt des Beschwerdeurteils. Die Gesuchstellenden vermögen mit den neuen Vorbringen und Beweismitteln demnach nicht schlüssig nachzuwei- sen, dass sie und namentlich der Gesuchsteller 1 bei einer Rückkehr in die Türkei in absehbarer Zukunft eine völkerrechtswidrige Behandlung zu ge- wärtigen hätten und ihnen damit mit beachtlicher Wahrscheinlichkeit eine aktuelle und ernsthafte Gefahr droht. 5. Zusammenfassend ist festzustellen, dass die im Revisionsgesuch geltend gemachten Gründe keine zulässigen Revisionsgründe darstellen bezie- hungsweise infolge verspäteter Geltendmachung als unzulässig zu erach- ten sind. Auf das Revisionsgesuch ist demnach nicht einzutreten. 6. Das Revisionsverfahren ist mit dem vorliegenden Entscheid abgeschlos- sen. Der Antrag, es seien vollzugshemmende vorsorgliche Massnahmen zu erlassen, ist damit gegenstandslos geworden, und der am 13.Mai 2024 superprovisorisch verfügte Vollzugsstopp fällt dahin. 7. 7.1 Das Gesuch um Gewährung der unentgeltlichen Prozessführung (Art. 65 Abs. 1 VwVG) ist ungeachtet der geltend gemachten prozessualen Bedürftigkeit abzuweisen, da sich die Revisionsbegehren entsprechend den vorstehenden Erwägungen von vornherein als aussichtslos erwiesen haben. 7.2 Demnach sind die Verfahrenskosten von Fr. 2’000.– den Gesuchstel- lenden aufzuerlegen (Art. 37 VGG i.V.m. Art. 63 Abs. 1 VwVG; Art. 1–3 des Reglements vom 21. Februar 2008 über die Kosten und Entschädigungen vor dem Bundesverwaltungsgericht [VGKE, SR 173.320.2]). (Dispositiv nächste Seite)</w:t>
      </w:r>
    </w:p>
    <w:p>
      <w:r>
        <w:t>D-2961/2024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