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D-295/2021 vom 16. März 2022</w:t>
      </w:r>
    </w:p>
    <w:p>
      <w:r>
        <w:t>Bundesverwaltungsgericht, 2022-03-16, IT</w:t>
      </w:r>
    </w:p>
    <w:p>
      <w:r>
        <w:rPr>
          <w:b/>
        </w:rPr>
        <w:t xml:space="preserve">Quelle: </w:t>
      </w:r>
      <w:r>
        <w:t>https://mcp.opencaselaw.ch/entscheid/bvger_D-295_2021</w:t>
      </w:r>
    </w:p>
    <w:p>
      <w:r>
        <w:t>FR: TAF D-295/2021 du 16 mars 2022</w:t>
      </w:r>
    </w:p>
    <w:p>
      <w:r>
        <w:t>IT: TAF D-295/2021 del 16 marzo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 rità inferiore, è particolarmente toccata dalla decisione impugnata e vanta un interesse degno di protezione all’annullamento o alla modificazione della stessa (art. 48 cpv. 1 PA). Pertanto è legittimata ad aggravarsi contro di essa. I requisiti relativi ai termini di ricorso (art. 108 cpv. 1 LAsi e art. 10 dell’Or- dinanza del 1° aprile 2020 sui provvedimenti nel settore dell’asilo in rela- zione al coronavirus [Ordinanza COVID-19 asilo, RS 142.318]), alla forma e al contenuto dell’atto di ricorso (art. 52 PA) sono soddisfatti.</w:t>
      </w:r>
    </w:p>
    <w:p>
      <w:r>
        <w:t>D-295/2021 Pagina 5 Occorre pertanto entrare nel merito dell’impugnativa.</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stata la ricorrente po- sta al beneficio dell’ammissione provvisoria per inesigibilità dell’esecuzione dell’allontanamento e non avendo la medesima censurato la pronuncia dell’allontanamento, oggetto del litigio in questa sede risulta essere esclu- sivamente la mancata concessione dell’asilo ed il non riconoscimento della qualità di rifugiato.</w:t>
      </w:r>
    </w:p>
    <w:p>
      <w:r>
        <w:rPr>
          <w:b/>
        </w:rPr>
        <w:t>E. 4.1</w:t>
      </w:r>
    </w:p>
    <w:p>
      <w:r>
        <w:t>Nella querelata decisione, la SEM ha anzitutto rammentato come le situazioni sfavorevoli riconducibili a condizioni di vita politiche, economiche o sociali di carattere generale in uno Stato e che non si fondano sull’inten- zione di arrecare danno a una persona per uno dei motivi menzionati all’art. 3 LAsi, non costituirebbero persecuzioni ai fini della qualità di rifu- giato. In tal senso, le pessime condizioni politiche, economiche e sociali sofferte dalle donne in Afghanistan, seppur condivisibili, non sarebbero ri- levanti ai sensi dell’art. 3 LAsi, poiché legate alla situazione che accomu- nerebbe tutte le donne in tale Paese. Dappoi, a mente dell’autorità inferiore nel caso in esame non sussistereb- bero indizi concreti quanto all’attuazione di persecuzioni mirate nei con- fronti dell’interessata. Difatti, come avrebbe ripetutamente ammesso lei stessa, la richiedente non sarebbe mai stata vittima di atti persecutori per- petrati dai talebani, né durante il periodo in cui il padre era oggetto di ac- canimenti, né tantomeno nel corso dei cinque anni trascorsi in Patria po- steriormente all’espatrio di quest’ultimo. Invero, proprio quest’ultima eve- nienza suggerirebbe finanche un disinteressamento da parte dei fonda- mentalisti. Comunque, aggiunge la SEM, il fatto che l’interessata abbia vis- suto nascosta non sarebbe stato giustificato da una minaccia oggettiva. Su tali presupposti – ed alla luce di un’approfondita analisi degli incarti concer- nenti il padre e i fratelli dell’insorgente – l’autorità di prima istanza ha quindi ritenuto che in specie non vi fossero indizi concreti di persecuzione mirate</w:t>
      </w:r>
    </w:p>
    <w:p>
      <w:r>
        <w:t>D-295/2021 Pagina 6 verso A._______, ragion per cui non sussisterebbe un serio pericolo per la sua persona qualora tornasse in Patria. Nel prosieguo della sua disamina, pronunciandosi in merito alle argomen- tazioni addotte dall’interessata con il parere del 21 dicembre 2020, e dopo aver ribadito le valutazioni di cui sopra, la SEM ha altresì evidenziato che la ricorrente avrebbe atteso cinque anni prima di espatriare, ciò che scon- fesserebbe ulteriormente l’esistenza di un timore oggettivo. Infine, l’otteni- mento di un visto ex art. 4 cpv. 2 OEV − essendole stato riconosciuto in ragione della sua condizione di donna sola oltre che dall’impossibilità di avvalersi del ricongiungimento famigliare con il padre − sarebbe ininfluente ai fini della domanda d’asilo in esame.</w:t>
      </w:r>
    </w:p>
    <w:p>
      <w:r>
        <w:rPr>
          <w:b/>
        </w:rPr>
        <w:t>E. 4.2</w:t>
      </w:r>
    </w:p>
    <w:p>
      <w:r>
        <w:t>Con la sua impugnativa, l’insorgente avversa le valutazioni articolate dalla Segreteria di Stato della migrazione. In primo luogo, ancorando la domanda d’asilo unicamente alla condizione di donna sola in Afghanistan, la SEM avrebbe esaminato incompiutamente i motivi addotti a sostegno della domanda d’asilo. Quest’ultima sarebbe in effetti legata anche al timore di subire rappresaglie da parte dei talebani, autori di persecuzioni nei confronti del padre e in ragione delle quali egli avrebbe a suo tempo ottenuto asilo in Svizzera (cfr. sentenza del Tribunale E-3336/2017 del 5 luglio 2019). D’altronde, rileva ancora la ricorrente, la motivazione ai sensi della quale le sarebbe stato concesso un visto uma- nitario perché donna sola in Afghanistan, non sarebbe compatibile con l’art. 4 cpv. 2 OEV. In questo senso, è opinione della richiedente che il rila- scio di un visto secondo i dettami della disposizione di legge in parola, pre- supponga l’adempimento di criteri estremamente restrittivi, tanto che per la ponderazione delle condizioni e dell’intensità del profilo di rischio, giuri- sprudenza e prassi richiamerebbero espressamente l’interpretazione dell’art. 3 LAsi. In altre parole, in casu l’applicazione dell’art. 4 cpv. 2 OEV sarebbe stata dettata – oltre che dal suo status di donna sola – dall’esi- stenza di un fondato timore di subire persecuzioni per mano dei talebani (cfr. memoriale ricorsuale, pag. 4). Così stando le cose, nel caso di specie sussisterebbe un rischio di persecuzione riflessa ingenerato dall’attività svolta dal padre in seno alle forze armate afgane. Perdipiù, contrariamente a quanto esposto nel provvedimento impugnato l’interessata si potrebbe avvalere anche di un timore oggettivo, posto che l’interesse dei talebani nei confronti della richiedente sarebbe attuale, come riconosciuto dal Tribunale con la summenzionata sentenza E-3336/2017. Il fatto poi che negli ultimi cinque anni la richiedente non sia</w:t>
      </w:r>
    </w:p>
    <w:p>
      <w:r>
        <w:t>D-295/2021 Pagina 7 stata vittima di persecuzioni non sarebbe sintomatico di una perdita d’inte- resse nei suoi confronti giacché durante tale lasso temporale ella si sa- rebbe resa irreperibile nascondendosi nella sua abitazione ed evitando ogni contatto con terzi. Oltretutto, il fatto che nelle procedure concernenti C._______ e D._______ − fratelli dell’insorgente – non sia stata ravvisata l’esistenza di un timore oggettivo di persecuzioni, sarebbe qui ininfluente dato che la scelta di avversare unicamente la decisione negativa del padre, ottenendo peraltro ragione di causa dinanzi all’autorità di ricorso, sarebbe stata dettata dall’inesperienza dei due. Analogamente, la rinuncia della so- rella e la madre della qui interessata, entrambe a beneficio dell’asilo ex art. 51 LAsi, nell’avvalersi delle adeguate vie di diritto onde tutelare le rispettive domande d’asilo a titolo originario, sarebbe dovuta alla volontà di accele- rare le procedure e finalmente ricongiungersi con E._______.</w:t>
      </w:r>
    </w:p>
    <w:p>
      <w:r>
        <w:rPr>
          <w:b/>
        </w:rPr>
        <w:t>E. 4.3</w:t>
      </w:r>
    </w:p>
    <w:p>
      <w:r>
        <w:t>In sede di risposta, la SEM si riconferma in buona sostanza nelle argo- mentazioni e nelle conclusioni di cui alla decisione del 22 dicembre 2020. In particolare, secondo l’autorità inferiore un visto ex art. 4 cpv. 2 OEV po- trebbe essere concesso per molteplici ragioni, fra le quali rientrerebbero anche i motivi esaustivamente enumerati all’art. 3 cpv. 2 LAsi, di modo che a differenza di quest’ultima normativa, il rilascio di un tale visto non com- porterebbe necessariamente l’esistenza di una minaccia personale e im- minente. Così, nel caso specifico l’applicazione dell’art. 4 cpv. 2 OEV sa- rebbe stata motivata dal fatto che non potendo avvalersi del ricongiungi- mento famigliare ex art. 51 LAsi, la richiedente sarebbe rimasta sola in Af- ghanistan, ove, in virtù della situazione generale delle donne, la richiedente si sarebbe trovata in una condizione di vulnerabilità. Per il resto, l’autorità di prima istanza ribadisce le valutazioni già esposte nel provvedimento oggetto dell’impugnativa e ai sensi delle quali la situa- zione del padre dell’interessata non permetterebbe a quest’ultima di pre- valersi dell’esistenza di un timore fondato di persecuzioni da parte dei ta- lebani.</w:t>
      </w:r>
    </w:p>
    <w:p>
      <w:r>
        <w:rPr>
          <w:b/>
        </w:rPr>
        <w:t>E. 4.4</w:t>
      </w:r>
    </w:p>
    <w:p>
      <w:r>
        <w:t>In riscontro a quanto precede, con la replica del 2 giugno 2021 la ricor- rente confuta ulteriormente le argomentazioni della SEM. Innanzitutto, os- serva la richiedente, laddove i criteri d’applicazione fossero effettivamente così concessivi come asserito dall’autorità intimata, gran parte della popo- lazione mondiale potrebbe far capo all’art. 4 cpv. 2 OEV, ciò che non sa- rebbe notoriamente il caso. In verità, gli esempi enumerati dal Tribunale con la DTAF 2018 VII/5 sarebbero molto restrittivi e non si attaglierebbero alla sola condizione di donna nubile in Afghanistan. In sunto, con la con- cessione del visto umanitario, nel caso di specie la Svizzera avrebbe quindi</w:t>
      </w:r>
    </w:p>
    <w:p>
      <w:r>
        <w:t>D-295/2021 Pagina 8 riconosciuto che l’integrità fisica della richiedente fosse direttamente, se- riamente e concretamente minacciata. Proseguendo nella sua disamina, l’interessata rimprovera poi all’autorità inferiore di non aver considerato la sentenza E-3336/2017, per mezzo della quale, dopo aver giudicato verosimili le minacce formulate dai talebani all’incontro di E._______, lo scrivente Tribunale gli avrebbe concesso asilo in Svizzera. Oltretutto, nel negare l’esistenza di un timore fondato, la SEM si sarebbe ancorata al fatto che dall’espatrio del padre, i talebani non avrebbero cercato un contatto con i famigliari, ciò che non terrebbe conto delle misure adottate dall’interessata, la quale avrebbe vissuto nascosta sino all’espatrio. Ad ogni modo, le caratteristiche intrinseche alla persona della richiedente – figlia di un militare afghano di alto rango al quale sa- rebbe stato concesso l’asilo in Svizzera – determinerebbero ad esse sole l’esistenza di un rischio di persecuzioni riflesse nei suoi confronti. D’al- tronde, conclude l’insorgente, l’attesa di cinque anni prima di lasciare al Paese, sarebbe riconducibile all’intenzione di espatriare legalmente ed evi- tare così un pericoloso viaggio in clandestinità.</w:t>
      </w:r>
    </w:p>
    <w:p>
      <w:r>
        <w:rPr>
          <w:b/>
        </w:rPr>
        <w:t>E. 4.5</w:t>
      </w:r>
    </w:p>
    <w:p>
      <w:r>
        <w:t>In sede di duplica, la SEM, oltre a richiamare la sentenza del Tribunale E-3475/2021 a supporto della propria analisi, non adduce ulteriori argo- mentazioni degne di nota, riconfermandosi sostanzialmente nelle sue po- sizioni.</w:t>
      </w:r>
    </w:p>
    <w:p>
      <w:r>
        <w:rPr>
          <w:b/>
        </w:rPr>
        <w:t>E. 4.6</w:t>
      </w:r>
    </w:p>
    <w:p>
      <w:r>
        <w:t>Dal canto suo, con l’allegato di replica del 30 settembre 2021, l’insor- gente rileva – oltre ad esporre e menzionare aspetti già articolati nelle pre- cedenti comparse scritte – come la disamina esposta dalla SEM sarebbe contraddistinta da un grave errore giuridico. A sostegno della propria rifles- sione, l’autorità in parola avrebbe infatti richiamato gli incarti dei fratelli dell’interessata, i cui racconti non sarebbero stati reputati verosimili. Così facendo, l’autorità inferiore disattenderebbe però che nel caso oggetto del corrente procedimento, il narrato di A._______ non avrebbe prestato il fianco a critiche quanto alla sua credibilità. Del resto, aggiunge l’interes- sata, il giudizio d’inverosimiglianza pronunciato nelle procedure concer- nenti i fratelli andrebbe relativizzato dal momento che anche il narrato del padre era stato dismesso come inverosimile, valutazione poi riformata dal Tribunale. A ciò si aggiungerebbe il fatto che la sentenza richiamata dalla SEM con la duplica dell’8 settembre 2021, sarebbe inconferente. Innanzitutto, nella ca- sistica presa ad esempio dall’autorità inferiore, il padre sarebbe deceduto, diversamente dal caso qui esaminato. Oltretutto, la sentenza in parola non</w:t>
      </w:r>
    </w:p>
    <w:p>
      <w:r>
        <w:t>D-295/2021 Pagina 9 sarebbe attuale ritenuto che nel frattempo i talebani avrebbero ripreso il controllo del Paese, evenienza che avrebbe finanche spinto il Consiglio federale a concedere l’asilo ex art. 56 LAsi ai collaboratori di autorità elve- tiche – nonché ai loro famigliari – perché considerati a rischio. D’altronde, il pericolo incorso da quest’ultimi sarebbe attestato sia da un rapporto dell’Organisation suisse d’aide aux réfugiés (OSAR) intitolato “Factsheet Afghanistan: Après la prise de pouvoir des talibans” confezionato nel set- tembre del 2021 e accluso al memoriale di replica, così come pure da un rapporto stilato dall’Ufficio europeo di sostegno per l’asilo (EASO, ora so- stituito dall’Agenzia dell’Unione europea per l’asilo [EUAA]) del settembre del 2021, intitolato “Afghanistan Security situation update”. Infine, ritenendo che dalla duplica non sarebbe possibile desumere le ulte- riori misure istruttorie evocate dalla SEM con la richiesta di proroga del termine (cfr. atti del Tribunale n. 9 e 10), la richiedente conclude “Pertanto, si propone a codesto Tribunale – qualora lo ritenga comunque utile ai fini della presente causa – di poter visionare l’indice degli atti SEM attualizzato e verificare dai documenti consultabili quali misure istruttorie la SEM abbia effettivamente svolto in seguito al proprio scritto del 24 agosto 2021”.</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w:t>
      </w:r>
    </w:p>
    <w:p>
      <w:r>
        <w:t>D-295/2021 Pagina 10 (cfr. DTAF 2011/51 consid. 6.2 e DTAF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Perché vi sia luogo di riconoscere l’esistenza di una persecuzione ri- flessa si necessita che i famigliari di una persona perseguitata siano espo- sti a delle rappresaglie, siano esse finalizzate all’ottenimento di informa- zioni, espletate in ottica punitiva o, ancora, messe in atto con l’obbiettivo di imporre una cessazione delle attività svolte dalla persona presa di mira. Anche in tale contesto, occorre che la persona che si avvale di un rischio di esser perseguitata a causa di situazioni riguardanti i famigliari, possa vantare un fondato timore di esposizione a seri pregiudizi nella sua acce- zione oggettiva e soggettiva (cfr. DTAF 2010/57 consid. 4.1.3 e, fra le tante, sentenza D-2265/2017, D-2263/2017, D-2264/2017 del 2 luglio 2019 con- sid. 10.2).</w:t>
      </w:r>
    </w:p>
    <w:p>
      <w:r>
        <w:rPr>
          <w:b/>
        </w:rPr>
        <w:t>E. 6</w:t>
      </w:r>
    </w:p>
    <w:p>
      <w:r>
        <w:t>Nell’evenienza concreta si può concludere che, alla luce degli elementi di cui all’inserto, quanto addotto dall’insorgente non sia atto a giustificare il riconoscimento della qualità di rifugiato.</w:t>
      </w:r>
    </w:p>
    <w:p>
      <w:r>
        <w:rPr>
          <w:b/>
        </w:rPr>
        <w:t>E. 6.1</w:t>
      </w:r>
    </w:p>
    <w:p>
      <w:r>
        <w:t>Vista la doglianza ricorsuale, è innanzitutto doveroso rilevare – alla stregua di quanto evidenziato dall’autorità inferiore nel sindacato provvedi- mento – che non v’è modo di desumere l’esistenza di motivi rilevanti in materia d’asilo dalla sola attribuzione di un visto umanitario ex art. 4 cpv. 2 OEV. In tal senso, come già ripetutamente chiarito dal Tribunale, le condi- zioni d’applicazione dell’art. 4 cpv. 2 OEV differiscono da quelle previste dall’art. 3 LAsi (cfr. sentenze del Tribunale E-5472/2020 del 7 settembre 2021 consid. 5.3, E-5476/2020 del 7 settembre 2021 consid. 5.3 e E-550/2021 del 18 marzo 2021 consid. 5.2.3). Sicché, l’esito dell’esame dei motivi d’asilo effettuato nel quadro dell’apposita procedura, non è in</w:t>
      </w:r>
    </w:p>
    <w:p>
      <w:r>
        <w:t>D-295/2021 Pagina 11 alcun modo pregiudicato da una, eventuale, pregressa attribuzione di un visto umanitario. Ne consegue che, indipendentemente dalle motivazioni che hanno portato all’applicazione dell’art. 4 cpv. 2 OEV da parte delle au- torità elvetiche preposte, il fatto che A._______ abbia potuto avvalersi di un visto per il suo ingresso in Svizzera, non può fungere da discriminante nella ponderazione circa la potenziale sussistenza di un timore fondato ai sensi dell’art. 3 LAsi. Ferme tali premesse, le argomentazioni eccepite dalla ricorrente sul punto di questione vanno dunque respinte.</w:t>
      </w:r>
    </w:p>
    <w:p>
      <w:r>
        <w:rPr>
          <w:b/>
        </w:rPr>
        <w:t>E. 6.2</w:t>
      </w:r>
    </w:p>
    <w:p>
      <w:r>
        <w:t>Proseguendo nella disamina, lo scrivente Tribunale osserva che l’ana- lisi enucleata dall’autorità inferiore nel provvedimento impugnato non pre- sta il fianco a critiche neanche per quanto riguarda il rischio di esposizione a persecuzioni derivanti dall’attività del padre della richiedente in seno all’esercito afgano. L’interessata stessa ha in effetti ammesso di non es- sere mai stata vittima – né prima dell’espatrio del padre, così come nep- pure dopo la fuga di quest’ultimo in Svizzera – di qualsivoglia persecuzione da parte dei talebani (cfr. verbale 2, pag. 4, D22 e D27; pag. 5, D28, D33- D40 e memoriale ricorsuale, pag. 5, par. 3), cosicché l’asserito rischio di essere stata posta nel collimatore da parte dei fondamentalisti islamici non appare sorretto da alcun indizio ai sensi della giurisprudenza convenzio- nale. Il discorso non cambia neppure alla luce dell’argomentazione se- condo la quale la ricorrente non sarebbe stata rintracciata dai talebani gra- zie ad un ripetuto cambio di domicilio e all’auto-segregazione nella propria abitazione (cfr. replica del 2 giugno 2021, pag. 2). Del resto, va rammentato che, oltre a non essere stata avvicinata anteriormente all’espatrio del padre – periodo durante il quale non ha riferito di aver adottato particolari contro- misure –, ella neppure ha modificato il domicilio negli ultimi due anni pas- sati in patria (cfr. verbale 2, pag. 2, D7-D8). Non appare quindi credibile che, qualora effettivamente interessati alla richiedente, i talebani non po- tessero rintracciarla ed avvicinarla concretamente. Oltretutto, nemmeno il richiamo alla sentenza del Tribunale E-3336/2017 permette una diversa valutazione nella misura in cui il narrato esposto nell’ambito di tale proce- dimento, ancorché ritenuto verosimile dallo scrivente Tribunale, non com- prova episodi persecutori effettivamente concretizzatisi nei confronti della figlia. Malgrado lo stretto legame di parentela con E._______, nulla permette quindi di concludere che l’insorgente abbia a temere in modo oggettiva- mente riconoscibile di essere esposta ad atti pregiudizievoli, valutazione che resta invariata anche esaminando i rapporti richiamati nel corso della</w:t>
      </w:r>
    </w:p>
    <w:p>
      <w:r>
        <w:t>D-295/2021 Pagina 12 procedura ricorsuale, ritenuto che non sovvertono la giurisprudenza topica sul tema (cfr. supra consid. 5.4) Per sovrabbondanza, benché non determinante in specie, il Tribunale non può esimersi dall’osservare che nel corso dell’audizione sui motivi d’asilo, la richiedente parrebbe aver ancorato la propria domanda di protezione alle sole ripercussioni della sua condizione di donna sola in Afghanistan – irri- levante nel caso in rassegna (cfr. sub consid. 6.3) − piuttosto che al timore di essere vittima di atti persecutori perpetrati per mano dei talebani (cfr. ver- bale 2, pag. 3, D18), motivazione esposta solamente su sollecitazione della funzionaria interrogante. Alla luce di quanto precede, la ricorrente non può quindi avvalersi di un timore fondato oggettivo di essere vittima di una persecuzione riflessa.</w:t>
      </w:r>
    </w:p>
    <w:p>
      <w:r>
        <w:rPr>
          <w:b/>
        </w:rPr>
        <w:t>E. 6.3</w:t>
      </w:r>
    </w:p>
    <w:p>
      <w:r>
        <w:t>Da ultimo, come rettamente osservato dell’autorità inferiore, alla cui motivazione si rinvia integralmente onde evitare inutili ripetizioni, le evocate difficoltà legate alla condizione di donna sola in Afghanistan non sono in specie suscettibili di giustificare il riconoscimento della qualità di rifugiato e la concessione dell’asilo.</w:t>
      </w:r>
    </w:p>
    <w:p>
      <w:r>
        <w:rPr>
          <w:b/>
        </w:rPr>
        <w:t>E. 7</w:t>
      </w:r>
    </w:p>
    <w:p>
      <w:r>
        <w:t>In sunto, ed indipendentemente dagli ulteriori argomenti allegati dalle parti, è dunque a giusto titolo che l’autorità di prima istanza non ha riconosciuto la qualità di rifugiato e non ha concesso l’asilo all’interessata. Pertanto, il ricorso non merita tutela e la decisione impugnata va confermata.</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sarebbero da porre a carico della ricorrente (art. 63 cpv. 1 e 5 PA nonché art. 3 lett. b del regolamento sulle tasse e sulle spese ripetibili nelle</w:t>
      </w:r>
    </w:p>
    <w:p>
      <w:r>
        <w:t>D-295/2021 Pagina 13 cause dinanzi al Tribunale amministrativo federale del 21 febbraio 2008 [TS-TAF, RS 173.320.2]). Tuttavia, non essendo state le conclusioni ricorsuali al momento dell’inoltro del gravame d’acchito sprovviste di possibilità di esito favorevole e potendo partire dal presupposto che la ricorrente sia indigente (cfr. attestato d’indi- genza del 7 aprile 2021), v’è luogo di accogliere la domanda di assistenza giudiziaria nel senso della dispensa dal pagamento delle spese di giustizia (art. 65 cpv. 1 PA).</w:t>
      </w:r>
    </w:p>
    <w:p>
      <w:r>
        <w:rPr>
          <w:b/>
        </w:rPr>
        <w:t>E. 11</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D-295/2021 Pagina 14 Per questi motivi, il Tribunale amministrativo federale pronun- cia: 1. Il ricorso è respinto. 2. La domanda d'assistenza giudiziaria, nel senso della dispensa dal versa- mento delle spese processuali, è accolta. 3. Non si prelevano spese processuali. 4. Questa sentenza è comunicata alla ricorrente,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