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D-2954/2018 vom 31. Mai 2018</w:t>
      </w:r>
    </w:p>
    <w:p>
      <w:r>
        <w:t>Bundesverwaltungsgericht, 2018-05-31, DE</w:t>
      </w:r>
    </w:p>
    <w:p>
      <w:r>
        <w:rPr>
          <w:b/>
        </w:rPr>
        <w:t xml:space="preserve">Quelle: </w:t>
      </w:r>
      <w:r>
        <w:t>https://mcp.opencaselaw.ch/entscheid/bvger_D-2954_2018</w:t>
      </w:r>
    </w:p>
    <w:p>
      <w:r>
        <w:t>FR: TAF D-2954/2018 du 31 mai 2018</w:t>
      </w:r>
    </w:p>
    <w:p>
      <w:r>
        <w:t>IT: TAF D-2954/2018 del 31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Beschwerdeführerinnen sind legitimiert; auf ihre frist- und formgerecht eingereichte Beschwerde ist einzutreten (Art. 105 und 108 Abs. 1 AsylG; Art. 37 VGG i.V.m. Art. 48 Abs. 1 und Art. 52 VwVG).</w:t>
      </w:r>
    </w:p>
    <w:p>
      <w:r>
        <w:rPr>
          <w:b/>
        </w:rPr>
        <w:t>E. 3.1</w:t>
      </w:r>
    </w:p>
    <w:p>
      <w:r>
        <w:t>Über offensichtlich 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Mit der Beschwerdeschrift wurde unter anderem geltend gemacht, trotz Anweisung durch das Bundesverwaltungsgericht mit Urteil D-5453/2015 vom 31. Oktober 2016, dass durch die Vorinstanz zu prüfen sei, ob im Hinblick auf den Vollzug der Wegweisung der - damals - noch alleinstehenden Beschwerdeführerin nach Äthiopien begünstigende Faktoren im Sinne der geltenden Praxis des Gerichts vorliegen würden, habe das SEM dies abermals unterlassen. Damit habe die Vorinstanz sowohl den Anspruch der Beschwerdeführerin auf rechtliches Gehör als auch die Untersuchungsmaxime im Sinne von Art. 12 VwVG verletzt.</w:t>
      </w:r>
    </w:p>
    <w:p>
      <w:r>
        <w:rPr>
          <w:b/>
        </w:rPr>
        <w:t>E. 4.2</w:t>
      </w:r>
    </w:p>
    <w:p>
      <w:r>
        <w:t>Zu den Verfahrensgarantien, die der Grundsatz des rechtlichen Gehörs umfasst (Art. 29 Abs. 2 BV; Art. 29 33 VwVG; vgl. etwa Michele Albertini, Der verfassungsmässige Anspruch auf rechtliches Gehör im Verwaltungsverfahren des modernen Staates, Bern 2000, S. 202 ff.; Benoit Bovay, Procédure administrative, 2. Aufl., Bern 2015, S. 249 ff.; Ulrich Häfelin/Georg Müller/Felix Uhlmann, Allgemeines Verwaltungsrecht, 7. Aufl., Zürich/St. Gallen 2016, S. 219 ff.; Alfred Kölz/Isabelle Häner/ Martin Bertschi, Verwaltungsverfahren und Verwaltungsrechtspflege des Bundes, 3. Aufl., Zürich 2013, S. 70 ff., 171 ff.), gehört unter anderem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Schilling-Schwank, in: Bernhard Waldmann/Philippe Weissenberger [Hrsg.], Praxiskommentar VwVG, 2. Aufl., Zürich/Basel/Genf 2016, Art. 35, N 10, 17).</w:t>
      </w:r>
    </w:p>
    <w:p>
      <w:r>
        <w:rPr>
          <w:b/>
        </w:rPr>
        <w:t>E. 4.3</w:t>
      </w:r>
    </w:p>
    <w:p>
      <w:r>
        <w:t>Im vorliegenden Fall hat das SEM seine Begründungspflicht in offensichtlicher Weise verletzt. Zwar wurde in der angefochtenen Verfügung auf die Abklärungen eines Vertrauensanwalts der schweizerischen Botschaft in Äthiopien Bezug genommen, um den Schluss zu ziehen, dass keine Gründe vorlägen, die gegen die Zumutbarkeit des Vollzugs der Wegweisung der Beschwerdeführerinnen sprechen würden. Jedoch wurde in der Verfügung weder erwähnt, welche Fragen der Botschaft zur Abklärung vorgelegt wurden, noch welchen konkreten Inhalt der betreffende Bericht des Vertrauensanwalts aufwies. Auch wurde die Stellungnahme, welche die Beschwerdeführerin im vorinstanzlichen Verfahren mit Eingabe vom 6. April 2018 zu den Botschaftsabklärungen abgab, in derart summarischer Weise wiedergegeben und in die Erwägungen einbezogen, dass von einer sorgfältigen und ernsthaften Prüfung der entsprechenden Argumente keine Rede sein kann.</w:t>
      </w:r>
    </w:p>
    <w:p>
      <w:r>
        <w:rPr>
          <w:b/>
        </w:rPr>
        <w:t>E. 4.4</w:t>
      </w:r>
    </w:p>
    <w:p>
      <w:r>
        <w:t>Zudem ist festzustellen, dass im seit dem Urteil vom 31. Oktober 2016 vergangenen Zeitraum, nämlich am 10. Januar 2017, das Kind der Beschwerdeführerin geboren wurde.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 Entscheidungen und Mitteilungen der Schweizerischen Asylrekurskommission [EMARK] 1998 Nr. 13 E. 5e/aa, 1998 Nr. 31 E. 8c/ff/ccc S. 260, 2005 Nr. 6 E. 6.2 S. 57 f.). Obwohl sich die angefochtene Verfügung auch auf das Kind der Beschwerdeführerin bezieht, wird darin mit keinem Wort auf die offensichtlich zu stellende Frage eingegangen, inwiefern die Aufnahmebedingungen in Äthiopien auch unter dem Aspekt des Kindeswohls genügen würden. Somit hat die Vorinstanz auch in dieser Hinsicht offensichtlich ihre Begründungspflicht verletzt.</w:t>
      </w:r>
    </w:p>
    <w:p>
      <w:r>
        <w:rPr>
          <w:b/>
        </w:rPr>
        <w:t>E. 4.5</w:t>
      </w:r>
    </w:p>
    <w:p>
      <w:r>
        <w:t>Des Weiteren ergibt sich, dass die Abklärungen, welche der lokale Vertrauensanwalt der schweizerischen Botschaft in Addis Abeba durchführte, offensichtlich ungenügend ausgefallen sind. So wurde im betreffenden Bericht ausgeführt, der Name der Beschwerdeführerin habe in den Registern der Schule in Addis Abeba, die sie besucht haben wolle, nicht gefunden werden können, weil der Zeitraum ihres Schulbesuchs nicht bekannt sei. Jedoch hatte die Beschwerdeführerin bereits im Rahmen ihrer Befragungen durch die Vorinstanz zu Protokoll gegeben (vgl. Urteil D-5453/2015 vom 31. Oktober 2016 E. 4.5.2 f. und 6.3.5), dass sie am 8. Februar 2007 aus ihrem Heimatdorf nach Addis Abeba gezogen sei, wo sie in der Folge bei einer Tante gelebt und die letzten beiden Schuljahre der 9. und der 10. Klasse abgeschlossen habe. Wann die Beschwerdeführerin die besagte Schule besucht haben will, war somit keineswegs unbekannt. Jedoch wurden die soeben erwähnten zeitlichen Umstände im Schreiben vom 20. März 2017, mit welchem das SEM der Botschaft den Abklärungsauftrag erteilte, nicht angeführt. Im Übrigen enthält der Botschaftsbericht durchaus gewisse Hinweise darauf, dass die Beschwerdeführerin die fragliche Schule tatsächlich besuchte. Nicht nur existiert demnach die betreffende Schule, sondern der Vertrauensanwalt vermochte zu bestätigen, dass ein von der Beschwerdeführerin namentlich bezeichneter Lehrer dort tatsächlich tätig ist.</w:t>
      </w:r>
    </w:p>
    <w:p>
      <w:r>
        <w:rPr>
          <w:b/>
        </w:rPr>
        <w:t>E. 4.6</w:t>
      </w:r>
    </w:p>
    <w:p>
      <w:r>
        <w:t>Dem Botschaftsbericht ist im Übrigen zu entnehmen, dass das von der Beschwerdeführerin angegebene Viertel, in welchem sie in Addis Abeba gewohnt haben wolle, sehr gross sei. Mangels Angaben zur Hausnummer habe das von der Beschwerdeführerin bezeichnete ehemalige Wohnhaus ihrer Tante deshalb nicht gefunden werden können. Allerdings, so der Vertrauensanwalt der Botschaft weiter, hätten spezifische weitere Angaben zur Lage des Wohnhauses im Viertel so etwa zu einer benachbarten Kirche, Moschee oder Schule diesbezüglich hilfreich sein können. Jedoch wurden durch das SEM derartige Hinweise bei der Beschwerdeführerin nicht erfragt. In diesem Zusammenhang ist festzuhalten, dass die Vorinstanz mit dem Urteil vom 31. Oktober 2016 (dortige E. 6.4) darauf hingewiesen worden war, dass es sich im Hinblick auf die notwendige Abklärung des Sachverhalts als erforderlich erweisen dürfte, nicht nur Abklärungen durch die schweizerische Botschaft in Äthiopien zu veranlassen, sondern zuvor eine auf die entscheidwesentlichen Aspekte fokussierte erneute Anhörung der Beschwerdeführerin durchzuführen. Jedoch beschränkte sich das SEM darauf, die Beschwerdeführerin mit Zwischenverfügung vom 18. November 2016 zur schriftlichen Beantwortung von Fragen zu ihren Lebensumständen vor der Ausreise aus Äthiopien aufzufordern; dies, obwohl zwischen dem genannten Urteil und der vorliegend angefochtenen Verfügung ein Zeitraum von fast eineinhalb Jahren verstrich.</w:t>
      </w:r>
    </w:p>
    <w:p>
      <w:r>
        <w:rPr>
          <w:b/>
        </w:rPr>
        <w:t>E. 4.7</w:t>
      </w:r>
    </w:p>
    <w:p>
      <w:r>
        <w:t>Schliesslich ist darauf einzugehen, dass die Vorinstanz in der angefochtenen Verfügung wie auch bereits mit dem Asylentscheid vom 6. August 2015 dafürhielt, die Beschwerdeführerin sei ihrer Mitwirkungs- und Wahrheitspflicht im Rahmen der Ermittlung des Sachverhalts nicht nach-gekommen, weshalb es nicht Aufgabe der Asylbehörden sei, nach allfälli-gen Wegweisungshindernissen zu forschen. Hinsichtlich des Entscheids vom 6. August 2015 wurde schon mit dem Urteil vom 31. Oktober 2016 (dortige E. 6.3.5 f.) festgehalten, dass diesem Standpunkt der Vorinstanz nicht gefolgt werden könne. Es erübrigt sich, die entsprechenden Ausführungen nochmals zu wiederholen. Hingegen ist festzustellen, dass zumal unter Berücksichtigung der offenkundigen Verfahrensmängel, welche der Vorinstanz anzulasten sind auch mit Blick auf die vorliegende Verfügung nicht ersichtlich ist, inwiefern die Beschwerdeführerin ihre gesetzliche Mitwirkungspflicht verletzt haben soll.</w:t>
      </w:r>
    </w:p>
    <w:p>
      <w:r>
        <w:rPr>
          <w:b/>
        </w:rPr>
        <w:t>E. 4.8</w:t>
      </w:r>
    </w:p>
    <w:p>
      <w:r>
        <w:t>Somit erweist sich, dass die angefochtene Verfügung in Verletzung des rechtlichen Gehörs der Beschwerdeführerin ergangen ist. Zudem ist der entscheidwesentliche Sachverhalt nach wie vor nicht vollständig und rechtsgenüglich abgeklärt. Das SEM ist folglich abermals aufzufordern, alle Massnahmen durchzuführen, die zur rechtsgenüglichen Abklärung des Sachverhalts notwendig erscheinen, und bei seiner erneuten Beurteilung alle wesentlichen Gesichtspunkte zu berücksichtigen.</w:t>
      </w:r>
    </w:p>
    <w:p>
      <w:r>
        <w:rPr>
          <w:b/>
        </w:rPr>
        <w:t>E. 5</w:t>
      </w:r>
    </w:p>
    <w:p>
      <w:r>
        <w:t>Nach dem Gesagten ist die Beschwerde insofern gutzuheissen, als mit ihr die Aufhebung der angefochtenen Verfügung beantragt wird, und die Sache ist zur erneuten Beurteilung im Sinne der Erwägungen an die Vorinstanz zurückzuweisen.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Beschwerdeführerinnen haben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1'200.- (inkl. Auslagen und Mehrwertsteuer) festzusetzen. Dieser Betrag ist den Beschwerdeführerinnen durch das SEM zu entrichten.</w:t>
      </w:r>
    </w:p>
    <w:p>
      <w:r>
        <w:rPr>
          <w:b/>
        </w:rPr>
        <w:t>E. 6.3</w:t>
      </w:r>
    </w:p>
    <w:p>
      <w:r>
        <w:t>Die mit der Beschwerdeschrift gestellten Anträge auf Gewährung der unentgeltlichen Prozessführung im Sinne von Art. 65 Abs. 1 VwVG sowie auf Bestellung eines amtlichen Rechtsbeistands gemäss Art. 110a AsylG sind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