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D-294/2014 vom 2. Juli 2014</w:t>
      </w:r>
    </w:p>
    <w:p>
      <w:r>
        <w:t>Bundesverwaltungsgericht, 2014-07-02, DE</w:t>
      </w:r>
    </w:p>
    <w:p>
      <w:r>
        <w:rPr>
          <w:b/>
        </w:rPr>
        <w:t xml:space="preserve">Quelle: </w:t>
      </w:r>
      <w:r>
        <w:t>https://mcp.opencaselaw.ch/entscheid/bvger_D-294_2014</w:t>
      </w:r>
    </w:p>
    <w:p>
      <w:r>
        <w:t>FR: TAF D-294/2014 du 2 juillet 2014</w:t>
      </w:r>
    </w:p>
    <w:p>
      <w:r>
        <w:t>IT: TAF D-294/2014 del 2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Beschwerdeschrift wird in formeller Hinsicht gerügt, dass das Bundesamt unvollständige Akteneinsicht gewährt habe. Das Lingua-Gut­achten, welches als Kernstück der angefochtenen Verfügung bezeichnet werden könne, sei dem Beschwerdeführer mit dem unbegründeten Ver­merk, es bestünden Geheimhaltungsinteressen im Sinne von Art. 27 VwVG nicht ediert worden. Somit sei das Recht auf Einsicht in die Akten verletzt worden. Des Weiteren werden Zweifel an der fachlichen Kompe­tenz der Expertin geäussert. Sie spreche nicht den gleichen Dialekt wie der Beschwerdeführer und auch die deutsche Sprache habe sie sich erst in den letzten drei Jahren angeeignet. Die Lingua-Expertin könne zudem nicht als erfahren bezeichnet werden, da sie erst seit kurzem (zwei Mo­nate vor Erstellung des vorliegenden Gutachtens) bei Lingua unter Ver­trag stehe. Sie dürfte deshalb bei der Erstellung von Lingua-Gutachten noch nicht über viel Erfahrung verfügen. Auch habe das Gespräch nicht wie angegeben 62 Minuten, sondern den Angaben des Beschwerdefüh­rers zufolge höchstens 10 oder 15 Minuten gedauert. Die vorinstanzliche Verfügung sei deshalb aufzuheben und für eine Neubeurteilung an das BFM zurückzuweisen.</w:t>
      </w:r>
    </w:p>
    <w:p>
      <w:r>
        <w:rPr>
          <w:b/>
        </w:rPr>
        <w:t>E. 3.1</w:t>
      </w:r>
    </w:p>
    <w:p>
      <w:r>
        <w:t>Vorab ist an dieser Stelle festzuhalten, dass sämtliche am Asylverfah­ren teilnehmenden Personen hinsichtlich ihrer Vertrauenswürdigkeit und charakterlichen sowie fachlichen Eignung sorgfältig geprüft werden und somit das volle Vertrauen der Behörden geniessen. Demnach kann auch aus einer relativ kurzen Anstellung beim BFM beziehungsweise bei der Lingua-Fachstelle nicht auf mangelnde fachliche Qualifikation geschlos­sen werden. Vielmehr geht aus den aktenkundigen Qualifikationen der er­wähnten Expertin hervor, dass diese über die notwendigen sprachlichen und geografischen Kenntnisse der vom Beschwerdeführer angeführten Herkunftsregion verfügt. Im Übrigen ist es für die Experten weder zwin­gend im Heimatdorf des Beschwerdeführers gelebt zu haben noch des­sen Muttersprache zu beherrschen. Vielmehr müssen sie befähigt sein, aufgrund ihrer Qualifikationen und ihres Wissens schlüssige und nachvollziehbare Erkenntnisse zu den sprachlichen und landeskundlich-kulturellen Begebenheiten der Heimatregion des Beschwerdeführers zu besitzen und dementsprechend die diesbezüglichen Angaben und Sprachkenntnisse des Beschwerdeführers einordnen und beurteilen zu können. Diese Voraussetzungen sind vorliegend erfüllt.</w:t>
      </w:r>
    </w:p>
    <w:p>
      <w:r>
        <w:rPr>
          <w:b/>
        </w:rPr>
        <w:t>E. 3.2</w:t>
      </w:r>
    </w:p>
    <w:p>
      <w:r>
        <w:t>Im Rahmen der Anhörung vom 5. Dezember 2013 wurde dem Be­schwerdeführer zum Ergebnis des Lingua-Gutachtens das rechtliche Ge­hör gewährt. Dabei wurde ihm die Möglichkeit aufgezeigt, dass er jeder­zeit die Gesprächsaufzeichnung nach vorheriger Terminabsprache beim BFM anhören könne (vgl. BFM-Akten A20/15 S. 10 F. 91). Der Umstand, dass er diese Möglichkeit nicht wahrnahm, bedeutet nicht, dass das Recht auf Akteneinsicht von der Vorinstanz verletzt wurde. Auch wurde er auf seine teils falschen, teils widersprüchlichen sowie teils von auffallen­dem Nichtwissen gekennzeichneten Aussagen aufmerksam gemacht und über den Werdegang und den Herkunftsort der Spezialistin orientiert. Folglich wurde ihm nicht nur der wesentliche Inhalt des Gutachtens vollständig und korrekt wiedergegeben sowie die Möglichkeit zur Stellungnahme eingeräumt, sondern er hätte auch die gesamte Ge­sprächsaufzeichnung anhören können. Somit sind die Anforderungen ge­mäss Art. 28 VwVG als erfüllt zu betrachten. Die Rüge, wonach das Ge­spräch kürzer gewesen sei, kann nicht gehört werden, da sich der Be­schwerdeführer diesbezüglich im Rahmen des ihm gewährten rechtlichen Gehörs anlässlich der Anhörung vom 5. Dezember 2013 nicht hat verneh­men lassen. Die entsprechenden Ausführungen sind vielmehr als Aus­flüchte zu werten. Es liegt demnach keine Verletzung des rechtlichen Ge­hörs vor.</w:t>
      </w:r>
    </w:p>
    <w:p>
      <w:r>
        <w:rPr>
          <w:b/>
        </w:rPr>
        <w:t>E. 3.3</w:t>
      </w:r>
    </w:p>
    <w:p>
      <w:r>
        <w:t>Zusammenfassend ist somit festzuhalten, dass keine Anhaltspunkte für eine Gehörsverletzung vorliegen. Die entsprechenden Rügen erwei­sen sich nach dem Gesagten als unbegründet. Der Antrag auf Rückwei­sung zur Neubeurteilung ist deshalb abzuweisen.</w:t>
      </w:r>
    </w:p>
    <w:p>
      <w:r>
        <w:rPr>
          <w:b/>
        </w:rPr>
        <w:t>E. 3.4</w:t>
      </w:r>
    </w:p>
    <w:p>
      <w:r>
        <w:t>Zur Frage, ob das BFM im angefochtenen Entscheid die Begründungspflicht verletzt hat, ist vorderhand festzuhalten, dass die Behörden verpflichtet sind, Vorbringen tatsächlich zu hören, ernsthaft zu prüfen und in ihrer Entscheidfindung angemessen zu berücksichtigen. Nicht erforderlich ist jedoch, dass sich die Begründung mit allen Parteistandpunkten einlässlich auseinandersetzt und jedes Vorbringen ausdrücklich wiederlegt (vgl. Urteil des Bundesverwaltungsgerichts E-2798/2014 vom 2. Juni 2014 E. 6.1 m.w.H.).</w:t>
      </w:r>
    </w:p>
    <w:p>
      <w:r>
        <w:rPr>
          <w:b/>
        </w:rPr>
        <w:t>E. 3.5</w:t>
      </w:r>
    </w:p>
    <w:p>
      <w:r>
        <w:t>Das Bundesverwaltungsgericht hat die Anforderungen an das Glaub­haftmachen der Vorbringen in einem Entscheid dargelegt und folgt dabei ständiger Praxis. Darauf kann hier verwiesen werden (vgl. BVGE 2010/57 E. 2.2 und 2.3).</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in ihrer Verfügung zu Recht und mit ausführlicher Begründung - so dass zur Vermeidung von Wiederholungen darauf verwiesen werden kann - festgestellt, dass die Vorbringen des Beschwerdeführers weder den Anforderungen an die Glaubhaftigkeit noch denjenigen an die Flüchtlingseigenschaft standhalten und auch keine subjektiven Nachfluchtgründe vorliegen. Gewichtige Zweifel an der Glaubhaftigkeit entstehen insbesondere aufgrund des Lingua-Gutachtens, wonach der Beschwerdeführer nicht aus der von ihm angegebenen Herkunftsregion (ein Dorf beziehungsweise ein Berg bei B._______), wo er sein Leben lang gewohnt haben will, stamme. Das Behar­ren in seiner Beschwerdeschrift auf der Richtigkeit seiner Angaben bezüglich seines Herkunftsortes, den topographischen Verhältnissen so­wie seiner Kenntnis der tibetischen Begriffe für drei verschiedene Gemü­sesorten vermögen an dieser Einschätzung nichts zu ändern. Auch der Hinweis auf ein "beinahe vergessenes Grundsatzurteil" (Entscheidungen und Mitteilungen der Schweizerischen Asylrekurskommission [EMARK] 2005 Nr. 1), welches nach wie vor seine Gültigkeit habe, und auch vom Bundesverwaltungsgericht in einem neueren Entscheid (E-163/2012 vom 7. August 2012) berücksichtigt worden sei, vermag zu keiner anderen Be­trachtungsweise zu führen. Im zur Publikation bestimmten Länderurteil E-2981/2012 vom 20. Mai 2014 präzisierte nämlich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bestünden. Denn die Abklärungspflicht der Asylbehörden findet ihre Grenze an der Mitwir­kungspflicht der asylsuchenden Person. Verunmöglicht ein Asylsuchender tibetischer Ethnie durch die Verletzung seiner Mitwirkungspflicht die Abklärung, welchen effektiven Status er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E-2981/2012 E. 5.9 f.). Somit kann der Beschwerdeführer auch aus dem Urteil E-163/2012, wel­ches vor dem Urteil E-2981/2012 ergangen ist, nichts zu seinen Gunsten ableiten.</w:t>
      </w:r>
    </w:p>
    <w:p>
      <w:r>
        <w:rPr>
          <w:b/>
        </w:rPr>
        <w:t>E. 5.2</w:t>
      </w:r>
    </w:p>
    <w:p>
      <w:r>
        <w:t>Zusammenfassend ist somit festzuhalten, dass die Asylvorbringen des Beschwerdeführers weder den Anforderungen an das Glaubhaftma­chen im Sinne von Art. 7 AsylG noch denjenigen an die Flüchtlingseigen­schaft im Sinne von Art. 3 AsylG genügen. An dieser Einschätzung kön­nen auch die weiteren Ausführungen in der Rechtsmitteleingabe nichts ändern.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jedoch nicht Sache der Asylbehörden, nach allfälligen Wegweisungshindernissen in hypothetischen Heimat- oder Herkunftsländern zu forschen, wenn eine asylsuchende Person ihre Herkunft verschleiert und keine eindeutigen Hinweise auf die tatsächliche Staatangehörigkeit vorliegen (vgl. EMARK 2005 Nr. 1 E. 3.2.2, mit weite­ren Hinweisen). Ein Vollzug der Wegweisung in die Volksrepublik China ist im vorinstanzlichen Entscheid ausdrücklich ausgeschlossen (vgl. BFM-Verfügung vom 17. Dezember 2013, Dispositivziffer 5). An dieser Stelle ist, im Sinne einer Klarstellung und in Übereinstimmung mit der Dispositivziffer 5 der angefochtenen Verfügung, darauf hinzuweisen, dass für alle Exil-Tibeter und Exil-Tibeterinnen ein Vollzug der Wegweisung nach China auszuschliessen ist.</w:t>
      </w:r>
    </w:p>
    <w:p>
      <w:r>
        <w:rPr>
          <w:b/>
        </w:rPr>
        <w:t>E. 7.3</w:t>
      </w:r>
    </w:p>
    <w:p>
      <w:r>
        <w:t>Im vorliegenden Fall hat der Beschwerdeführer, der tibetischer Ethnie ist, keine Identitätspapiere eingereicht und auch seine behauptete chinesische Staatsangehörigkeit nicht glaubhaft gemacht. Hingegen erlaubt die Herkunftsanalyse der BFM-internen Fachstelle "Lingua" die Annahme, welchem Land beziehungsweise welcher Region der Beschwerdeführer aufgrund seiner sprachlichen und kulturellen Sozialisation zuzuordnen ist. Eine Zuordnung der Staatsangehörigkeit ist indes nicht möglich, da der Ort der Sozialisation mit demjenigen der Staatsangehörigkeit nicht gleichzusetzen ist (vgl. EMARK, a.a.O. E. 3.2.1). Aufgrund des ausführlichen Lingua-Gutachtens und der wenig überzeugenden Erklärungsversuche des Beschwerdeführers anlässlich des rechtlichen Gehörs sowie seiner unsubstanziierten Ausführungen, ist seine angebliche Herkunft aus der Volksrepublik China nicht glaubhaft. Viel­mehr ist mit überwiegender Wahrscheinlichkeit davon auszugehen, dass er vor seiner Ankunft in der Schweiz in der exiltibetischen Diaspora gelebt hat, wodurch sich allerdings noch keine schlüssigen Erkenntnisse hin­sichtlich seiner Staatsangehörigkeit ergeben. 7.4.1 Im zur Publikation bestimmten Länderurteil E-2981/2012 hat das Bundesverwaltungsgericht in E. 5 ausgeführt, dass seine Rechtspre­chung in Bezug auf die Frage der Staatsangehörigkeit von im Exil leben­den Personen tibetischer Ethnie (EMARK, a.a.O., E. 4.3) insoweit zu präzisieren sei, als dass bei Personen tibetischer Ethnie, die ihre wahre Herkunft verschleiern oder verheimlichen, vermutungsweise davon auszugehen ist, dass keine flüchtlings- oder wegweisungsbeachtlichen Gründe gegen eine Rückkehr an ihren bisherigen Aufenthaltsort bestün­den. 7.4.2 Im vorliegenden Fall hat der Beschwerdeführer, der tibetischer Ethnie ist, keine Identitätspapiere eingereicht. Zudem erscheint seine be­hauptete chinesische Staatsangehörigkeit aufgrund des Alltagswissens­tests - wie vorne dargelegt - nicht glaubhaft. Sodann sind seine Ausführungen bezüglich seiner Reise in die Schweiz unsubstanziiert ausgefallen und somit ebenfalls unglaubhaft. Es ist davon auszugehen, der Beschwerdeführer habe nur unter Verwendung authentischer Identitäts- und Reisepapiere in die Schweiz gelangen können. Es kann seitens der Asylbehörden nicht eruiert werden, welche Staatsangehörigkeit er besitzt, wodurch er die ihm obliegende Mitwirkungspflicht verletzt, deren Folgen er insofern zu tragen hat, als seitens der Asylbehörden der Schluss gezogen werden muss, es spreche nichts gegen eine Rückkehr an den bisherigen Aufenthaltsort, da er keine konkreten glaubhaften Hinweise geltend gemacht hat, die gegen eine Rückkehr dorthin sprechen würden.</w:t>
      </w:r>
    </w:p>
    <w:p>
      <w:r>
        <w:rPr>
          <w:b/>
        </w:rPr>
        <w:t>E. 7.5</w:t>
      </w:r>
    </w:p>
    <w:p>
      <w:r>
        <w:t>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Das Gesuch um Verzicht auf die Erhebung eines Kostenvorschusses wird mit dem vorliegenden Entscheid gegenstandslos.</w:t>
      </w:r>
    </w:p>
    <w:p>
      <w:r>
        <w:rPr>
          <w:b/>
        </w:rPr>
        <w:t>E. 10</w:t>
      </w:r>
    </w:p>
    <w:p>
      <w:r>
        <w:t>Das Gesuch um Gewährung der unentgeltlichen Rechtspflege ge­mäss Art. 65 Abs. 1 VwVG ist abzuweisen, da die Be­schwerde aufgrund der vorstehenden Erwägungen (Verletzung der Mitwirkungspflicht) als aus­sichtslos er­scheint.</w:t>
      </w:r>
    </w:p>
    <w:p>
      <w:r>
        <w:rPr>
          <w:b/>
        </w:rPr>
        <w:t>E. 11</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