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D-2949/2024 vom 30. September 2024</w:t>
      </w:r>
    </w:p>
    <w:p>
      <w:r>
        <w:t>Bundesverwaltungsgericht, 2024-09-30, DE</w:t>
      </w:r>
    </w:p>
    <w:p>
      <w:r>
        <w:rPr>
          <w:b/>
        </w:rPr>
        <w:t xml:space="preserve">Quelle: </w:t>
      </w:r>
      <w:r>
        <w:t>https://mcp.opencaselaw.ch/entscheid/bvger_D-2949_2024</w:t>
      </w:r>
    </w:p>
    <w:p>
      <w:r>
        <w:t>FR: TAF D-2949/2024 du 30 septembre 2024</w:t>
      </w:r>
    </w:p>
    <w:p>
      <w:r>
        <w:t>IT: TAF D-2949/2024 del 30 settembre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Zunächst stellt das Bundesverwaltungsgericht fest, dass das Begehren um Rückweisung der Sache an die Vorinstanz unsubstantiiert geblieben ist, und nach Durchsicht der Verfahrensakten auch keine Hinweise darauf vor- liegen, wonach das SEM den rechtserheblichen Sachverhalt unrichtig oder unvollständig festgestellt hätte. Demnach erweist sich die formelle Rüge als unbegründet, weshalb kein Anlass zur Kassation der angefochtenen Verfügung besteht.</w:t>
      </w:r>
    </w:p>
    <w:p>
      <w:r>
        <w:t>D-2949/2024 Seite 10</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5.1</w:t>
      </w:r>
    </w:p>
    <w:p>
      <w:r>
        <w:t>Das SEM führte in seiner Verfügung vom 30. April 2024 aus, die Ernst- haftigkeit der Nachteile, die der Beschwerdeführer im Zusammenhang mit den beiden Angriffen auf seine Person erlitten habe, werde nicht bestritten, jedoch würden die geltend gemachten Verfolgungsmassnahmen nicht an einem in Art. 3 AsylG erwähnten Motiv anknüpfen. Zudem sei nicht von der Schutzunwilligkeit beziehungsweise Schutzunfähigkeit des iranischen Staates auszugehen, zumal die zuständigen heimatlichen Behörden die Anzeigen gegen die Familie von G._______ entgegengenommen, Verfah- ren eingeleitet, Ermittlungen aufgenommen und Gerichtsurteile gefällt hät- ten. Auch der Umstand, dass G._______ beziehungsweise seine Angehö- rigen schliesslich freigesprochen worden seien, ändere nichts an dieser Einschätzung, zumal keine Hinweise darauf vorliegen würden, wonach die Freisprüche auf gezieltes staatliches Agieren oder auf die vorgebrachte Nähe der verfeindeten Familie zum iranischen Regime zurückzuführen wä- ren. Ferner sei der Beschwerdeführer auf die Möglichkeit der Inanspruch- nahme einer innerstaatlichen Aufenthaltsalternative zu verweisen, um sich</w:t>
      </w:r>
    </w:p>
    <w:p>
      <w:r>
        <w:t>D-2949/2024 Seite 11 vor dem befürchteten Zugriff der verfeindeten Familie zu entziehen. Mithin sei es ihm gemäss eigenen Aussagen möglich gewesen, sich über ein Jahr bei einem Onkel in Teheran aufzuhalten und dort zu arbeiten. Daran ändere auch der Umstand nichts, dass er einmal an seiner Arbeitsstelle aufgesucht worden sei, zumal er sich einem weiteren Zugriff durch einen Stellenwech- sel habe entziehen können. Des Weiteren seien auch die geltend gemachten exilpolitischen Aktivitäten flüchtlingsrechtlich nicht relevant, zumal nicht davon auszugehen sei, dass die iranischen Behörden Kenntnis von seiner politischen Unterstützung der DPK-I hätten. Zwar sei bekannt, dass sich die iranischen Behörden grund- sätzlich für die exilpolitischen Aktivitäten seiner Staatsangehörigen interes- sierten, jedoch sei davon auszugehen, dass sich die Überwachung auf Per- sonen beschränke, die mit ihren politischen Aktivitäten aus der Masse der regimekritischen iranischen Staatsangehörigen hervortreten und als ernst- hafte Bedrohung für das iranische Regime wahrgenommen werden wür- den. Dies sei beim Beschwerdeführer nicht der Fall, sein politisches Profil lasse nicht auf ein Interesse seitens des iranischen Staates schliessen. An dieser Einschätzung vermöchte auch die Stellungnahme zum Ent- scheidentwurf vom 29. April 2024 nichts zu ändern, zumal keine Hinweise darauf bestünden, wonach im vorliegenden Fall die angestrebten Strafver- fahren lediglich aufgrund der Zugehörigkeit zur kurdischen Ethnie zu einem Freispruch von G._______ beziehungsweise dessen Angehörigen geführt hätte.</w:t>
      </w:r>
    </w:p>
    <w:p>
      <w:r>
        <w:rPr>
          <w:b/>
        </w:rPr>
        <w:t>E. 5.2</w:t>
      </w:r>
    </w:p>
    <w:p>
      <w:r>
        <w:t>In seiner Beschwerde entgegnete der Beschwerdeführer, die Vor- instanz stütze ihre Einschätzung der Schutzwilligkeit beziehungsweise Schutzfähigkeit auf Urteile, die in einem anderen Länderkontext ergangen seien. Das Justizsystem in Iran beziehungsweise dessen Umgang mit eth- nischen Minderheiten sei jedoch grundlegend anders und hätte Eingang in die Erwägungen finden müssen. Zudem sei die formale Einleitung von Strafverfahren nicht mit effektiver Schutzgewährung gleichzusetzen. Er habe sich bemüht, staatlichen Schutz in Anspruch zu nehmen; trotz seiner Bemühungen jedoch keinen effektiven staatlichen Schutz erhalten. Dies sei einerseits auf die Nähe seiner Verfolger zum iranischen Regime, ande- rerseits auf seine Zugehörigkeit zur kurdischen Ethnie zurückzuführen. Dies belege auch der Umstand, dass seine Verfolger trotz der beiden le- bensbedrohlichen Angriffen auf ihn nicht in Untersuchungshaft genommen worden seien. Da kein staatlicher Schutz zur Verfügung gestanden habe, habe er – der Beschwerdeführer – sich an den Fernsehsender «(…)»</w:t>
      </w:r>
    </w:p>
    <w:p>
      <w:r>
        <w:t>D-2949/2024 Seite 12 wenden müssen. Diese Fernsehstation werde vom iranischen Regime je- doch als terroristische Organisation eingestuft und jegliche Verbindung zu ihr gemäss islamischem Recht bestraft. Aufgrund der Nähe seiner Verfolger zum iranischen Regime sei es ihm fer- ner auch nicht möglich gewesen, eine innerstaatliche Aufenthaltsalterna- tive in Anspruch zu nehmen. In Iran sei eine Registrierung am Wohnort unvermeidlich; aufgrund des oftmals nicht hinreichend gewährten Daten- schutzes von privaten Telekommunikationsanbietern wäre es der Familie von G._______ möglich, seinen Aufenthaltsort ausfindig zu machen. Aus- serdem bestehe auch keine innerstaatliche Fluchtalternative, da der irani- sche Staat seine Sicherheit auch in einem anderen Landesteil nicht zu ge- währleisten vermöge. Des Weiteren erfülle er die Voraussetzungen an die Flüchtlingseigenschaft auch aufgrund seiner exilpolitischen Aktivitäten in der Schweiz. Es sei sehr wahrscheinlich, dass seine Unterstützung der kurdischen Sache das Inte- resse der heimatlichen Sicherheitsbehörden auf sich gezogen habe. Seine Teilnahme an Veranstaltungen und Sitzungen der DPK-I belege sein En- gagement; aufgrund der Häufigkeit und Intensität seiner politischen Aktivi- täten sei anzunehmen, dass er von den heimatlichen Behörden als über- zeugter und ernstzunehmender Gegner des iranischen Regimes wahrge- nommen werde, weshalb begründete Furcht bestehe, im Fall einer Rück- kehr in flüchtlingsrechtlich relevanter Weise verfolgt zu werden. Dies werde durch das eingereichte Mitgliedschaftsgesuch der DPK-I bestätigt. Schliesslich erhöhe seine Zugehörigkeit zur kurdischen Ethnie sein politi- sches Profil, weshalb er als Flüchtling vorläufig aufzunehmen sei.</w:t>
      </w:r>
    </w:p>
    <w:p>
      <w:r>
        <w:rPr>
          <w:b/>
        </w:rPr>
        <w:t>E. 6.1</w:t>
      </w:r>
    </w:p>
    <w:p>
      <w:r>
        <w:t>Zunächst stellt das Gericht fest, dass das SEM die Glaubhaftigkeit der Vorbringen des Beschwerdeführers nicht in Zweifel gezogen hat. Nach Durchsicht der Akten gelangt das Gericht zum Schluss, dass kein Grund besteht, diesbezüglich von der vorinstanzlichen Einschätzung abzuwei- chen.</w:t>
      </w:r>
    </w:p>
    <w:p>
      <w:r>
        <w:rPr>
          <w:b/>
        </w:rPr>
        <w:t>E. 6.2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w:t>
      </w:r>
    </w:p>
    <w:p>
      <w:r>
        <w:t>D-2949/2024 Seite 13 zugefügt worden sind beziehungsweise zugefügt zu werden drohen (vgl. BVGE 2008/4 E. 5.2 S. 37). Aufgrund der Subsidiarität des flüchtlingsrecht- lichen Schutzes setzt die Zuerkennung der Flüchtlingseigenschaft ausser- dem voraus, dass die betroffene Person in ihrem Heimatland keinen adä- quaten Schutz finden kann (vgl. BVGE 2008/12 E. 7.2.6.2 S. 174f., BVGE 2008/4 E. 5.2 S. 37f.). Ausgangspunkt für die Beurteilung der Flüchtlings- eigenschaft ist die Frage nach der im Zeitpunkt der Ausreise vorhandenen Verfolgung oder begründeten Furcht vor einer solchen; wesentlich ist je- doch, ob im Zeitpunkt des Asylentscheids eine begründete Furcht vor Ver- folgung im Heimatstaat besteht. Veränderungen der objektiven Situation im Heimatstaat zwischen Ausreise und Asylentscheid sind deshalb zugunsten und zulasten der das Asylgesuch stellenden Person zu berücksichtigen (vgl. BVGE 2008/34 E. 7.1 S. 507f., BVGE 2008/12 E. 5.2 S. 154f.; WALTER STÖCKLI, Asyl, in: Uebersax/Rudin/Hugi Yar/Geiser/Vetterli [Hrsg.], Auslän- derrecht, 3. Aufl., Basel 2022, Rz. 14.38).</w:t>
      </w:r>
    </w:p>
    <w:p>
      <w:r>
        <w:rPr>
          <w:b/>
        </w:rPr>
        <w:t>E. 6.3</w:t>
      </w:r>
    </w:p>
    <w:p>
      <w:r>
        <w:t>Mit Blick auf die erlittenen Nachteile – insbesondere die beiden bewaff- neten Angriffe einschliesslich mehrfacher Schussabgabe auf den Be- schwerdeführer vom 13. Juli 2021 sowie vom 8. September 2021 – gelangt das Gericht zum Schluss, dass diese unbestritten die von Art. 3 Abs. 1 AsylG geforderte Intensität erreichten (vgl. Urteil des BVGer E-4140/2014 vom 13. Oktober 2014 E. 5.2) und sich gezielt gegen den Beschwerdefüh- rer richteten.</w:t>
      </w:r>
    </w:p>
    <w:p>
      <w:r>
        <w:rPr>
          <w:b/>
        </w:rPr>
        <w:t>E. 6.4</w:t>
      </w:r>
    </w:p>
    <w:p>
      <w:r>
        <w:t>Weiter stellt das Gericht fest, dass auch eine Verfolgung durch nicht- staatliche Akteure voraussetzt, dass der geltend gemachten Verfolgung ei- nes der in Art. 3 Abs. 1 AsylG abschliessend aufgelistetes Motiv zugrunde liegt. Gemäss geltender Praxis ist das Vorliegen der Flüchtlingseigenschaft nicht von einer bestimmten Definition eines Verfolgungsmotivs abhängig, bestimmen doch letztlich die Verfolger allein, wen sie weshalb verfolgen. Ausschlaggebend ist deshalb vielmehr, ob die Verfolgung wegen äusserer oder innerer Merkmale erfolgt ist beziehungsweise künftig droht, die un- trennbar mit der Person oder Persönlichkeit des Opfers verbunden sind (u.a. Geschlecht, Abstammung, Herkunft, Zugehörigkeit zu einer Volks- gruppe, Sprache, Veranlagung, Hautfarbe, Gebrechen, Glauben, Denken, politische Meinung, Überzeugung, Lebenseinstellung). Verfolgung im Sinne des Asylgesetzes und der Flüchtlingskonvention erfolgt immer we- gen des Seins, nicht wegen des Tuns; zwar kann der Verfolger gleichfalls oder sogar vordergründig hauptsächlich auf Handlungsweisen einer Per- son abzielen; bedeutsam für die Flüchtlingseigenschaft wird der Eingriff der Verfolger aber nur, wenn diese die hinter einer Handlungsweise steckende</w:t>
      </w:r>
    </w:p>
    <w:p>
      <w:r>
        <w:t>D-2949/2024 Seite 14 Eigenart und Gesinnung der entsprechenden Person treffen wollen (Ent- scheidungen und Mitteilungen der Schweizerischen Asylrekurskommission [EMARK] 2006 Nr. 32 E. 8.7.1 sowie WALTER STÖCKLI, Asyl, in: Uebersax/Rudin/Hugi Yar/Geiser/Vetterli [Hrsg.], a.a.O., Rz. 14.18 und 14.19).</w:t>
      </w:r>
    </w:p>
    <w:p>
      <w:r>
        <w:rPr>
          <w:b/>
        </w:rPr>
        <w:t>E. 6.4.1</w:t>
      </w:r>
    </w:p>
    <w:p>
      <w:r>
        <w:t>Vorliegend erlitt der Beschwerdeführer die erwähnten Nachteile, weil die verfeindete Familie aufgrund des telefonischen Kontakts zwischen ihm und F._______ davon ausging, dass er mit ihr eine aussereheliche Bezie- hung geführt habe. Die als Rache- beziehungsweise Vergeltungsakte aus- gestalteten Angriffe auf den Beschwerdeführer seitens der Familie von G._______ richteten sich demnach gegen das (ihm unterstellte) Tun; es ist nicht ersichtlich, dass die Rache- beziehungsweise Vergeltungsakte gegen die hinter der Handlungsweise steckende Eigenart und Gesinnung des Be- schwerdeführers gerichtet gewesen wären. Damit ist nicht vom Bestehen einer Verfolgung seitens der verfeindeten Familie wegen äusserer oder in- nerer Merkmale des Beschwerdeführers auszugehen. Die direkten nicht- staatlichen Verfolgungsmassnahmen knüpfen in der Folge nicht an ein asylrechtlich relevantes Motiv an.</w:t>
      </w:r>
    </w:p>
    <w:p>
      <w:r>
        <w:rPr>
          <w:b/>
        </w:rPr>
        <w:t>E. 6.4.2</w:t>
      </w:r>
    </w:p>
    <w:p>
      <w:r>
        <w:t>Auch gehen aus den Akten keine Hinweise hervor, wonach der gel- tend gemachte fehlende Schutzwille des iranischen Staates auf die Zuge- hörigkeit des Beschwerdeführers zur kurdischen Ethnie beziehungsweise auf die Nähe der Verfolgerfamilie – mithin ebenfalls eine kurdische Familie – zum iranischen Regime zurückzuführen wäre. Selbst unter Annahme der Schutzunwilligkeit des iranischen Staates wäre nicht davon auszugehen, dass der fehlende Schutzwille im Zusammenhang mit einem in Art. 3 AsylG verankerten Motiv stehen würde, weshalb sich auch aus der Schutztheorie im vorliegenden Fall kein (hypothetisches) Verfolgungsmotiv mit Blick auf eine angenommene staatliche Untätigkeit ableiten liesse.</w:t>
      </w:r>
    </w:p>
    <w:p>
      <w:r>
        <w:rPr>
          <w:b/>
        </w:rPr>
        <w:t>E. 6.4.3</w:t>
      </w:r>
    </w:p>
    <w:p>
      <w:r>
        <w:t>Nach dem Gesagten knüpfen die geltend gemachten Verfolgungs- handlungen nicht an eines der in Art. 3 AsylG erwähnten Motive an. Auf- grund der kumulativen Natur des Flüchtlingsbegriffs erfüllt der Beschwer- deführer die Flüchtlingseigenschaft somit nicht und es kann auf eine Prü- fung der weiteren Tatbestandsvoraussetzungen verzichtet werden. Den- noch stellt das Gericht im Übrigen fest, dass die Erwägungen der Vor- instanz betreffend die Schutzwilligkeit und Schutzfähigkeit des iranischen Staates im vorliegenden Fall nicht zu beanstanden sind. Um Wiederholun- gen zu vermeiden, kann auf die zutreffenden Erwägungen im Entscheid des SEM verwiesen werden.</w:t>
      </w:r>
    </w:p>
    <w:p>
      <w:r>
        <w:t>D-2949/2024 Seite 15</w:t>
      </w:r>
    </w:p>
    <w:p>
      <w:r>
        <w:rPr>
          <w:b/>
        </w:rPr>
        <w:t>E. 6.5</w:t>
      </w:r>
    </w:p>
    <w:p>
      <w:r>
        <w:t>Soweit der Beschwerdeführer in der Beschwerde auf seine kurdische Ethnie und die Probleme der kurdischen Minderheit im Iran verweist, macht er sinngemäss eine Kollektivverfolgung geltend. An die Annahme einer Kol- lektivverfolgung stellt das Bundesverwaltungsgericht praxisgemäss sehr hohe Anforderungen (vgl. BVGE 2013/11 E. 5.4.1 m.w.H.). Im Falle der ira- nischen Kurdinnen und Kurden sind diese jedoch – ungeachtet von Prob- lemen, denen diese Volksgruppe bei der Pflege ihrer Kultur und Identität sowie insbesondere auch bei politischen Aktivitäten ausgesetzt ist – derzeit nicht als erfüllt zu erachten (vgl. Urteil des BVGer 1589/2020 vom 8. No- vember 2021 E. 6 m.w.H.).</w:t>
      </w:r>
    </w:p>
    <w:p>
      <w:r>
        <w:rPr>
          <w:b/>
        </w:rPr>
        <w:t>E. 6.6.1</w:t>
      </w:r>
    </w:p>
    <w:p>
      <w:r>
        <w:t>Mit Blick auf die geltend gemachten exilpolitischen Tätigkeiten stellt das Bundesverwaltungsgericht Folgendes fest: Es ist zwar bekannt, dass die iranischen Behörden die politischen Aktivitäten ihrer Staatsangehörigen im Ausland überwachen und erfassen (vgl. dazu Urteile des BVGer E-5292/2014 und E-5296/2014 vom 25. Februar 2016 E. 7.4 m.w.H.). Es bleibt jedoch im Einzelfall zu prüfen, ob die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 zentrieren, die über die massentypischen, niedrigprofilierten Erscheinungs- formen exilpolitischer Proteste hinaus Funktionen ausgeübt und/oder Akti- vitäten vorgenommen haben, welche die jeweilige Person aus der Masse der mit dem Regime Unzufriedenen herausstechen und als ernsthaften und gefährlichen Regimegegner erscheinen lassen. Dabei darf davon aus- gegangen werden, dass die iranischen Sicherheitsbehörden zu unterschei- den vermögen zwischen tatsächlich politisch engagierten Regimekritikern und solchen Exilaktivisten, die mit ihren Aktionen in erster Linie die Chan- cen auf ein Aufenthaltsrecht zu erhöhen versuchen (vgl. Referenzurteil D-830/2016 vom 20. Juli 2016 E. 4.2 m.V.a. BVGE 2009/28 E. 7.4.3).</w:t>
      </w:r>
    </w:p>
    <w:p>
      <w:r>
        <w:rPr>
          <w:b/>
        </w:rPr>
        <w:t>E. 6.6.2</w:t>
      </w:r>
    </w:p>
    <w:p>
      <w:r>
        <w:t>Das exilpolitische Engagement des Beschwerdeführers beziehungs- weise sein politisches Profil sind für die Zuerkennung der Flüchtlingseigen- schaft nicht hinreichend. Die zweimalige Teilnahme an Demonstrationen, die Übermittlung eines Online-Gesuchformulars betreffend die Beantra- gung der Mitgliedschaft in der DPK-I sowie die (unsubstantiiert gebliebene) Teilnahme an Sitzungen und Seminaren lassen den Beschwerdeführer nicht als ernsthaften und gefährlichen Regimegegner erscheinen. Daran ändert auch der Umstand nichts, dass diese politischen Treffen jeweils</w:t>
      </w:r>
    </w:p>
    <w:p>
      <w:r>
        <w:t>D-2949/2024 Seite 16 festgehalten und veröffentlicht würden, zumal der Beschwerdeführer keine Funktionen innehatte, beziehungsweise Aktivitäten ausübte, welche über die Teilnahme an massentypischen, niedrigprofilierten Erscheinungsfor- men exilpolitischer Proteste hinaus gegangen sind. Auch den eingereich- ten Beweismitteln ist nichts Anderes zu entnehmen (vgl. BM 19 und 21 be- treffend die Teilnahme an einer Demonstration in B._______ und M._______). Subjektive Nachfluchtgründe sind nach dem Gesagten nicht erkennbar.</w:t>
      </w:r>
    </w:p>
    <w:p>
      <w:r>
        <w:rPr>
          <w:b/>
        </w:rPr>
        <w:t>E. 6.7</w:t>
      </w:r>
    </w:p>
    <w:p>
      <w:r>
        <w:t>Zusammenfassend ist somit festzuhalten, dass keine flüchtlingsrecht- lich relevante Verfolgungsgründe ersichtlich sind. Die Vorinstanz hat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D-2949/2024 Seite 17</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Mit Blick auf Art. 3 EMRK beziehungsweise Art. 1 FoK stellt das Bun- desverwaltungsgericht fest, dass dem Beschwerdeführer in seiner Heimat Nachteile widerfahren sind, die möglicherweise als eine nach den erwähn- ten Bestimmungen verbotene Behandlung zu qualifizieren sind (vgl. E. 6.3). Gemäss Praxis des Europäischen Gerichtshofes für Menschen- rechte (EGMR) sowie jener des UN-Anti-Folterausschusses müsste der Beschwerdeführer jedoch eine konkrete Gefahr ("real risk") nachweisen oder glaubhaft machen können, dass ihm im Fall einer Rückschiebung Fol- ter oder unmenschliche Behandlung (erneut) drohen würde (vgl. Urteil des EGMR Saadi gegen Italien 28. Februar 2008, Grosse Kammer 37201/06, §§ 124–127 m.w.H.).</w:t>
      </w:r>
    </w:p>
    <w:p>
      <w:r>
        <w:rPr>
          <w:b/>
        </w:rPr>
        <w:t>E. 8.2.6</w:t>
      </w:r>
    </w:p>
    <w:p>
      <w:r>
        <w:t>Diesbezüglich ist festzustellen, dass das Bundesverwaltungsgericht im vorliegenden Fall vom Bestehen der Schutzfähigkeit und Schutzwillig- keit des iranischen Staates ausgeht (vgl. E. 6.4.3 m.V.a. die zutreffenden Erwägungen der Vorinstanz). Ferner ist es dem Beschwerdeführer gemäss eigenen Aussagen möglich gewesen ist, sich bei seinem Onkel in der na- hegelegenen Ortschaft J._______ für etwa einen Monat unbehelligt aufzu- halten (vgl. SEM-eAkte […]-29/16 [nachfolgend A29/16] F15). Auch</w:t>
      </w:r>
    </w:p>
    <w:p>
      <w:r>
        <w:t>D-2949/2024 Seite 18 während seines etwa eineinhalbjährigen Aufenthalts in Teheran ist ihm bis auf das vorgebrachte einmalige Aufsuchen durch die Familie von G._______ nichts Weiteres widerfahren; Behelligungen seitens der ver- feindeten Familie konnte er sich gemäss eigenen Angaben durch einen einmaligen Stellenwechsel entziehen (vgl. A29/16 F34).</w:t>
      </w:r>
    </w:p>
    <w:p>
      <w:r>
        <w:rPr>
          <w:b/>
        </w:rPr>
        <w:t>E. 8.2.7</w:t>
      </w:r>
    </w:p>
    <w:p>
      <w:r>
        <w:t>Eine zwangsweise Rückweisung von Personen mit gesundheitlichen Problemen kann ferner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Eine solche Konstellation ist vorliegend nicht gegeben. Zwar leidet der Be- schwerdeführer an einer Posttraumatischen Belastungsstörung (PTBS, lCD-10: F43.1), weshalb er zur stationären psychiatrischen Behandlung in die Psychiatrische Universitätsklinik B._______ zur medikamentösen Ein- stellung und Stabilisierung seines Zustandsbildes überweisen wurde (vgl. medizinischer Bericht der Klinik für Konsiliarpsychiatrie und Psychosomatik des Universitätsspital (…) vom 8. März 2024). Dabei handelt es sich nicht um ein terminales Krankheitsbild, auch ist anhand der Aktenlage nicht von einer ernsten, raschen und unwiederbringlichen Verschlechterung seines Gesundheitszustands bei einer Rückkehr in seinen Heimatstaat auszuge- hen.</w:t>
      </w:r>
    </w:p>
    <w:p>
      <w:r>
        <w:rPr>
          <w:b/>
        </w:rPr>
        <w:t>E. 8.2.8</w:t>
      </w:r>
    </w:p>
    <w:p>
      <w:r>
        <w:t>Nach dem Gesagten ergeben sich keine hinreichenden Anhalts- punkte dafür, dass der Beschwerdeführer in seinem Heimatstaat mit be- achtlicher Wahrscheinlichkeit einer nach Art. 3 EMRK oder Art. 1 FoK ver- botenen Strafe oder Behandlung ausgesetzt wäre; es ist ihm nicht gelun- gen, eine konkrete Gefahr im Sinne eines beachtlichen Risikos nachzuwei- sen beziehungsweise glaubhaft zu machen, dass ihm im Fall einer Rück-</w:t>
      </w:r>
    </w:p>
    <w:p>
      <w:r>
        <w:t>D-2949/2024 Seite 19 schiebung eine gemäss der erwähnten Bestimmungen verbotene Behand- lung drohen würde. Schliesslich lässt auch die allgemeine Menschen- rechtssituation in Iran den Wegweisungsvollzug zum heutigen Zeitpunkt nicht als unzulässig erscheinen (vgl. statt vieler Urteil des BVGer D-2820/2024 vom 29. Mai 2024 E. 9.2.1). Der Vollzug der Wegweisung ist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wenn die allgemeine Menschenrechtslage in Iran als schlecht zu bezeichnen ist (vgl. statt vieler das Urteil des BVGer D-3714/2024 vom 7. Februar 2023 E. 7.27), besteht dort zum jetzigen Zeitpunkt keine Situa- tion von Bürgerkrieg oder allgemeiner Gewalt, so dass der Vollzug der Wegweisung nach Iran grundsätzlich zumutbar ist (vgl. statt vieler das Ur- teil des BVGer D-2820/2024 E. 9.3.2).</w:t>
      </w:r>
    </w:p>
    <w:p>
      <w:r>
        <w:rPr>
          <w:b/>
        </w:rPr>
        <w:t>E. 8.3.3</w:t>
      </w:r>
    </w:p>
    <w:p>
      <w:r>
        <w:t>Es ist unbestritten, dass der Beschwerdeführer an psychischen Be- schwerden leidet, die therapeutisch behandelt werden (vgl. SEM-eAkte 1196298-25/7 [nachfolgend A25/7] F7 ff.; A29/16 F1; medizinischer Bericht der Klinik für Konsiliarpsychiatrie und Psychosomatik des Universitätsspital […] vom 8. März 2024). Gemäss Erkenntnissen des Bundesverwaltungs- gerichts verfügt der Iran über medizinische Einrichtungen, welche eine adäquate Behandlung psychischer Probleme gewährleisten (vgl. Urteil des BVGer E-3922/2022 vom 28. September 2022 E. 3.2). Gemäss Aktenlage hat der Beschwerdeführer vor Verlassen seines Heimatstaates keine psy- chologische Behandlung in Anspruch genommen (vgl. A25/7 F11) und in der Schweiz zumindest für einen gewissen Zeitraum die Medikamente zur Behandlung seiner Beschwerden selbstständig abgesetzt (vgl. medizini- scher Bericht der Klinik für Konsiliarpsychiatrie und Psychosomatik des Universitätsspital […] vom 8. März 2024), weshalb nicht vom Bestehen ei- ner medizinischen Notlage beziehungsweise einer existenzbedrohenden Situation auszugehen ist.</w:t>
      </w:r>
    </w:p>
    <w:p>
      <w:r>
        <w:t>D-2949/2024 Seite 20</w:t>
      </w:r>
    </w:p>
    <w:p>
      <w:r>
        <w:rPr>
          <w:b/>
        </w:rPr>
        <w:t>E. 8.3.4</w:t>
      </w:r>
    </w:p>
    <w:p>
      <w:r>
        <w:t>Schliesslich ergeben sich aus den Vorbringen auch keine weiteren individuellen Gründe gegen die Zumutbarkeit des Wegweisungsvollzugs. Der Beschwerdeführer verfügt in seinem Heimatstaat über einen Tertiärab- schluss in Programmierung (vgl. A25/7 F24), er hat Berufserfahrung – wenn auch in einem anderen Bereich (vgl. A25/7 F26) – sowie ein familiä- res Netz (vgl. A25/7 F31 ff.). Während seines Aufenthalts in Teheran konnte er eine Arbeit finden beziehungsweise sodann die Stelle wechseln (A29/16 F15 und 34). Eine soziale und ökonomische Reintegration im Heimatstaat erscheint daher möglich und zumutbar.</w:t>
      </w:r>
    </w:p>
    <w:p>
      <w:r>
        <w:rPr>
          <w:b/>
        </w:rPr>
        <w:t>E. 8.3.5</w:t>
      </w:r>
    </w:p>
    <w:p>
      <w:r>
        <w:t>Nach dem Gesagten erweist sich der Vollzug der Wegweisung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dessen Kosten grundsätzlich dem Beschwerdeführer aufzuerlegen (Art. 63 Abs. 1 VwVG). Nachdem mit Zwischenverfügung vom 17. Mai 2024 das Gesuch um Gewährung der un- entgeltlichen Prozessführung gutgeheissen wurde, ist auf die Erhebung von Verfahrenskosten zu verzichten.</w:t>
      </w:r>
    </w:p>
    <w:p>
      <w:r>
        <w:t>(Dispositiv nächste Seite)</w:t>
      </w:r>
    </w:p>
    <w:p>
      <w:r>
        <w:t>D-2949/2024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