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D-2941/2021 vom 12. Juli 2021</w:t>
      </w:r>
    </w:p>
    <w:p>
      <w:r>
        <w:t>Bundesverwaltungsgericht, 2021-07-12, DE</w:t>
      </w:r>
    </w:p>
    <w:p>
      <w:r>
        <w:rPr>
          <w:b/>
        </w:rPr>
        <w:t xml:space="preserve">Quelle: </w:t>
      </w:r>
      <w:r>
        <w:t>https://mcp.opencaselaw.ch/entscheid/bvger_D-2941_2021</w:t>
      </w:r>
    </w:p>
    <w:p>
      <w:r>
        <w:t>FR: TAF D-2941/2021 du 12 juillet 2021</w:t>
      </w:r>
    </w:p>
    <w:p>
      <w:r>
        <w:t>IT: TAF D-2941/2021 del 12 luglio 2021</w:t>
      </w:r>
    </w:p>
    <w:p>
      <w:pPr>
        <w:pStyle w:val="Heading2"/>
      </w:pPr>
      <w:r>
        <w:t>Regeste</w:t>
      </w:r>
    </w:p>
    <w:p>
      <w:r>
        <w:t>Asyl und Wegweisung (Mehrfachgesuch/Wiedererwägung)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Der Beschwerdeführer ist als Verfügungsadressat zur Beschwerdeführung legitimiert (105 AsylG i.V.m. Art. 37 VGG und Art. 48 Abs. 1 VwVG). Auf die fristgerecht und formgerecht eingereichte Beschwerde (Art. 108 Abs. 3 AsylG; Art. 105 AsylG i.V.m. Art. 37 VGG und Art. 52 Abs. 1 VwVG) ist unter Vorbehalt der nachstehenden Ausführungen in E. 5.5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w:t>
      </w:r>
    </w:p>
    <w:p>
      <w:r>
        <w:t>Prüfungsgegenstand des vorliegenden Beschwerdeverfahrens bildet entsprechend dem Hauptantrag [2] die Frage, ob das SEM gemäss Art. 111c Abs. 1 Satz 1 AsylG zu Recht auf das Mehrfachgesuch vom 12. Mai 2021 nicht eingetreten ist. Das Bundesverwaltungsgericht enthält sich, sofern sie den Nichteintretensentscheid als unrechtmässig erachtet, einer selbständigen materiellen Prüfung; es hebt die angefochtene Verfügung auf und weist die Sache zu neuer Entscheidung an die Vorinstanz zurück (vgl. BVGE 2007/8 E. 2.1 m.w.H.). Die Frage der Wegweisung und des Vollzugs der Wegweisung ist jedoch materiell zu prüfen.</w:t>
      </w:r>
    </w:p>
    <w:p>
      <w:r>
        <w:rPr>
          <w:b/>
        </w:rPr>
        <w:t>E. 5.1</w:t>
      </w:r>
    </w:p>
    <w:p>
      <w:r>
        <w:t>Der Antrag auf Bekanntgabe des Spruchkörpers wird mit Erlass des vorliegenden Urteils gegenstandslos.</w:t>
      </w:r>
    </w:p>
    <w:p>
      <w:r>
        <w:rPr>
          <w:b/>
        </w:rPr>
        <w:t>E. 5.2</w:t>
      </w:r>
    </w:p>
    <w:p>
      <w:r>
        <w:t>Die Spruchkörperzusammensetzung wurde von einer Mitarbeiterin der Abteilung IV am 25. Juni 2021 mit Hilfe eines EDV-basierten Zuteilungssystems generiert; Eingriffe in das Spruchkörpergenerierungssystem wurden nicht vorgenommen.</w:t>
      </w:r>
    </w:p>
    <w:p>
      <w:r>
        <w:rPr>
          <w:b/>
        </w:rPr>
        <w:t>E. 5.3</w:t>
      </w:r>
    </w:p>
    <w:p>
      <w:r>
        <w:t>Gemäss Art. 26 Abs. 1 VwVG haben die Partei oder ihr Vertreter Anspruch darauf, in ihrer Sache folgende Akten einzusehen: Eingaben von Parteien und Vernehmlassungen von Behörden (Bst. a), alle als Beweismittel dienenden Aktenstücke (Bst. b) und Niederschriften eröffneter Verfügungen (Bst. c). Die Software, mit welcher das Bundesverwaltungsgericht den Spruchkörper bestimmt, welcher die bei ihm eingereichten Rechtsmittel beurteilt, ist als solche keine das konkrete Verfahren betreffende Akte, in die Einsicht gewährt werden könnte. Der im Rechtsbegehren [1] mitenthaltene Antrag, es sei Einsicht in die Datei der Software zu gewähren, mit der die Bestimmung des Spruchkörpers vorgenommen worden sei, ist daher abzuweisen.</w:t>
      </w:r>
    </w:p>
    <w:p>
      <w:r>
        <w:rPr>
          <w:b/>
        </w:rPr>
        <w:t>E. 5.4</w:t>
      </w:r>
    </w:p>
    <w:p>
      <w:r>
        <w:t>In der Beschwerde wird beantragt, es sei eine Nachfrist zur Beschwerdeverbesserung anzusetzen, falls das Bundesverwaltungsgericht "wider Erwarten" die Rechtmässigkeit des Nichteintretensentscheids des SEM vom 9. Juni 2021 auf das Mehrfachgesuch bejahen sollte (vgl. Beschwerde S. 3, Ziff. 3). In diesem Zusammenhang ist festzuhalten, dass die Beschwerde vom 24. Juni 2021 in Bezug auf den Prüfungsgegenstand des vorliegen Verfahrens eine hinlängliche Begründung enthält (vgl. E. 6). Im Übrigen ist darauf hinzuweisen, dass die Regelung von Art. 52 Abs. 2 VwVG bezweckt, eine aus Versehen oder mangels Rechtskenntnissen begangene Unterlassung beheben zu können (vgl. Moser/Beusch/Kneubühler, Prozessieren vor dem Bundesverwaltungsgericht, 2. Aufl. 2013, Rz. 2.236). Solches kann in Bezug auf die Person des Rechtsvertreters im vorliegenden Beschwerdeverfahren, der als Anwalt seit Jahrzehnten insbesondere auf dem Gebiet des Asyls tätig ist, nicht angenommen werden. Der Antrag ist daher abzuweisen.</w:t>
      </w:r>
    </w:p>
    <w:p>
      <w:r>
        <w:rPr>
          <w:b/>
        </w:rPr>
        <w:t>E. 5.5</w:t>
      </w:r>
    </w:p>
    <w:p>
      <w:r>
        <w:t>Die angefochtene Verfügung enthält keine Regelung in Bezug auf die Flüchtlingseigenschaft und die Asylgewährung. Wie erwähnt bildet Gegenstand des vorliegenden Beschwerdeverfahrens mithin einzig die Frage, ob das SEM auf das Mehrfachgesuch zu Recht nicht eingetreten ist oder nicht (vgl. E. 4 hiervor). Auf das Eventualbegehren, es die Flüchtlingseigenschaft des Beschwerdeführers festzustellen und ihm in der Schweiz Asyl zu gewähren [4], ist demnach nicht einzutreten.</w:t>
      </w:r>
    </w:p>
    <w:p>
      <w:r>
        <w:rPr>
          <w:b/>
        </w:rPr>
        <w:t>E. 6.1</w:t>
      </w:r>
    </w:p>
    <w:p>
      <w:r>
        <w:t>Zur Begründung des Rechtsbegehrens [2] wird geltend gemacht, das SEM sei zu Unrecht auf sein Mehrfachgesuch nicht eingetreten, weshalb die angefochtene Verfügung aufzuheben und die Sache zur korrekten Behandlung als neues Asylgesuch an das SEM zurückzuweisen sei. Das Asylgesuch vom 12. Mai 2021 sei ausführlich und detailliert begründet worden. Das SEM habe sich in seinem Entscheid vom 9. Juni 2021 materiell mit den darin geschilderten Gründen auseinandergesetzt (vgl. a.a.O. S. 5 f., IV/ Ziff. 2), weshalb es sich bei der vorliegend angefochtenen Verfügung um eine materielle Abweisung des Asylgesuchs vom 12. Mai 2021 handle, welche innert der gesetzlichen Frist von 30 Tagen bei der zuständigen Rechtsmittelinstanz anfechtbar sei. Trotz dieser materiellen Auseinandersetzung bezeichne das SEM den Entscheid vom 9. Juni 2021 als "Nichteintretensentscheid" und habe eine Beschwerdefrist von fünf Arbeitstagen angesetzt. Dies offensichtlich einzig in der Absicht, die ordentliche Beschwerdefrist unrechtmässig zu verkürzen. Um auch diese unzutreffende Frist vorsorglich zu wahren, werde innert dieser Frist die vorliegende Beschwerde eingereicht. Da es sich bei der Verfügung vom 9. Juni 2021 indessen um einen materiellen Entscheid handle und die hierfür vorgesehene 30-tägige Beschwerdefrist erst am 19. Juli 2021 ablaufe, werde die vollständige und inhaltlich begründete Beschwerde erst auf dieses Datum hin folgen.</w:t>
      </w:r>
    </w:p>
    <w:p>
      <w:r>
        <w:rPr>
          <w:b/>
        </w:rPr>
        <w:t>E. 6.2</w:t>
      </w:r>
    </w:p>
    <w:p>
      <w:r>
        <w:t>Hinsichtlich des in der Beschwerde formulierten Eventualantrags, die angefochtene Verfügung sei wegen Verletzung der Begründungspflicht und unvollständiger sowie unrichtiger Abklärung des rechtserheblichen Sachverhalts aufzuheben und die Sache an die Vorinstanz zurückzuweisen [3], ist festzuhalten, dass aufgrund der Aktenlage nicht ersichtlich ist, inwieweit die Vorinstanz ihre Begründungspflicht verletzt beziehungsweise eine unvollständige oder unrichtige Abklärung des rechtserheblichen Sachverhalts vorgenommen haben sollte. Die Vorinstanz hat in ihrer Verfügung hinreichend darlegt, weshalb sie das Mehrfachgesuch für unzureichend begründet hält (vgl. auch E. 6.2 hiervor). Die angefochtene Verfügung enthält auch - im angemessenen Rahmen der Begründung eines Nichteintretensentscheids, in welchem gerade keine materielle Prüfung stattfinden soll - eine Darstellung des Sachverhalts, die genügend ist, um nachvollziehen zu können, weshalb das SEM die neu geltend gemachten Vorbringen des Beschwerdeführers als nicht genügend individualisiert auf seine Person bezogen erachtete, als dass es auf das Gesuch hätte eintreten müssen. Allein aus dem Umstand, dass das SEM die im Gesuch neu geltend gemachten Sachvorbringen nicht so beurteilt wie vom Beschwerdeführer gewünscht, lässt sich weder auf eine unrichtige Sachverhaltsfeststellung noch auf eine Verletzung des rechtlichen Gehörs, namentlich der Begründungspflicht, schliessen. Das Eventualbegehren [3] ist somit ebenfalls abzuweisen.</w:t>
      </w:r>
    </w:p>
    <w:p>
      <w:r>
        <w:rPr>
          <w:b/>
        </w:rPr>
        <w:t>E. 6.3</w:t>
      </w:r>
    </w:p>
    <w:p>
      <w:r>
        <w:t>Demnach hat das SEM in zutreffender Weise das Erfordernis einer ausreichenden Begründung im Sinne von Art. 111c Abs. 1 AsylG als nicht erfüllt erachtet und ist zu Recht in Anwendung von Art. 13 Abs. 2 VwVG auf das Mehrfachgesuch nicht eingetreten. Die Beschwerde ist demzufolge hinsichtlich des Hauptbegehrens [2] und des Eventualantrags [3] abzuweisen.</w:t>
      </w:r>
    </w:p>
    <w:p>
      <w:r>
        <w:rPr>
          <w:b/>
        </w:rPr>
        <w:t>E. 7.1</w:t>
      </w:r>
    </w:p>
    <w:p>
      <w:r>
        <w:t>Lehnt das SEM das Asylgesuch ab oder tritt es darauf nicht ein, so verfügt es in der Regel die Wegweisung aus der Schweiz. Der Beschwerdeführer verfügt insbesondere weder über eine ausländerrechtliche Aufenthaltsbewilligung noch über einen Anspruch auf Erteilung einer solchen (Art. 44 AsylG; vgl. BVGE 2013/37 E. 4.4; 2009/50 E. 9, je m.w.H.). Die Wegweisung wurde demnach ebenfalls zu Recht angeordnet.</w:t>
      </w:r>
    </w:p>
    <w:p>
      <w:r>
        <w:rPr>
          <w:b/>
        </w:rPr>
        <w:t>E. 7.2</w:t>
      </w:r>
    </w:p>
    <w:p>
      <w:r>
        <w:t>Bezüglich der Prüfung allfälliger Wegweisungsvollzugshindernisse kann auf die Erwägungen im Urteil des BVGer D-6759/2017 vom 24. September 2020 verwiesen werden. Darin wurde einlässlich dargelegt, weshalb der Vollzug der Wegweisung in Bezug auf den Beschwerdeführer nach Sri Lanka zulässig, zumutbar und möglich ist (E. 12). An dieser Einschätzung vermögen auch die politischen Entwicklungen in Sri Lanka seit dem Urteil D-6759/2017 respektive die diesbezüglichen Ausführungen im Mehrfachgesuch vom 12. Mai 2021 nichts zu ändern. Im Übrigen ist auf die Erwägungen in der angefochtenen Verfügung (S. 6 f.) zu verweisen.</w:t>
      </w:r>
    </w:p>
    <w:p>
      <w:r>
        <w:rPr>
          <w:b/>
        </w:rPr>
        <w:t>E. 7.3</w:t>
      </w:r>
    </w:p>
    <w:p>
      <w:r>
        <w:t>Zusammenfassend ergibt sich, dass das SEM den Wegweisungsvollzug zu Recht als zulässig, zumutbar und möglich bezeichnet hat. Die Anordnung der vorläufigen Aufnahme fällt damit ausser Betracht (Art. 83 Abs. 1-4 AIG). Das in der Beschwerde formulierte Eventualbegehren, es sei die Unzulässigkeit oder die Unzumutbarkeit des Wegweisungsvollzugs festzustellen [5], ist abzuweisen.</w:t>
      </w:r>
    </w:p>
    <w:p>
      <w:r>
        <w:rPr>
          <w:b/>
        </w:rPr>
        <w:t>E. 8</w:t>
      </w:r>
    </w:p>
    <w:p>
      <w:r>
        <w:t>Zusammenfassend ergibt sich, dass die angefochtene Verfügung Bundesrecht nicht verletzt, den rechtserheblichen Sachverhalt richtig sowie vollständig festgestellt (Art. 106 Abs. 1 AsylG) und - soweit diesbezüglich überprüfbar - angemessen ist. Die Beschwerde ist folglich abzuweisen, soweit auf diese einzutreten ist.</w:t>
      </w:r>
    </w:p>
    <w:p>
      <w:r>
        <w:rPr>
          <w:b/>
        </w:rPr>
        <w:t>E. 9</w:t>
      </w:r>
    </w:p>
    <w:p>
      <w:r>
        <w:t>Bei diesem Ausgang des Verfahrens sind dessen Kosten von Fr. 1500.-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