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D-2932/2010 vom 1. März 2012</w:t>
      </w:r>
    </w:p>
    <w:p>
      <w:r>
        <w:t>Bundesverwaltungsgericht, 2012-03-01, DE</w:t>
      </w:r>
    </w:p>
    <w:p>
      <w:r>
        <w:rPr>
          <w:b/>
        </w:rPr>
        <w:t xml:space="preserve">Quelle: </w:t>
      </w:r>
      <w:r>
        <w:t>https://mcp.opencaselaw.ch/entscheid/bvger_D-2932_2010</w:t>
      </w:r>
    </w:p>
    <w:p>
      <w:r>
        <w:t>FR: TAF D-2932/2010 du 1 mars 2012</w:t>
      </w:r>
    </w:p>
    <w:p>
      <w:r>
        <w:t>IT: TAF D-2932/2010 del 1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die Glaubhaftigkeit der zentralen Vorbringen des Be­schwerde­führers verneint. Wäre er tatsächlich eine gesuchte Person ge­wesen, hätte ihm die srilankische Armee (SLA) im Jahre 2007 keinen Pas­sierschein ausgestellt und ihn nach _______ reisen lassen. Dasselbe gelte für die Hinreise in sein und die Ausreise aus seinem Heimatdorf im Jahre 2008. Wäre die SLA tatsächlich an ihm interessiert gewesen, hät­ten sie ihn am Flughafen _______ nicht nach _______ ausreisen lassen. Nicht nachvollziehbar sei ferner, weshalb er im Juni 2008 trotz ungewis­ser Zukunft bereits ein Rückflugticket nach _______ gebucht habe. Im Übri­gen erstaune, dass er in sein Heimatdorf, wo die Probleme begonnen hätten, zurückgekehrt sei. Aufgrund seiner nicht nachvollziehbaren und unlo­gischen Schilderungen sei die Verfolgung durch die SLA oder unbe­kannte Personen nicht glaubhaft. Im Weiteren sei nach Kriegsende nicht mehr von einer Bedrohung durch die LTTE auszugehen.</w:t>
      </w:r>
    </w:p>
    <w:p>
      <w:r>
        <w:rPr>
          <w:b/>
        </w:rPr>
        <w:t>E. 4.2</w:t>
      </w:r>
    </w:p>
    <w:p>
      <w:r>
        <w:t>In der Beschwerde vom 26. April 2010 machte der Beschwerdeführer geltend, bereits während der Schulzeit in führender Funktion an regierungs­feindlichen Demonstrationen beteiligt gewesen zu sein. In Anbe-tracht dieser Sachlage und wegen seiner Arbeit im Videoladen sei er in den Fokus der EPDP geraten. Er habe an Videoproduktionen gearbei­tet, in welchen Belange der LTTE thematisiert worden seien. In der Folge sei es zu den von ihm erwähnten Ereignissen gekommen. Die Vorinstanz verkenne seine Gefährdung und schätze die Situation vor Ort falsch ein. Er sei insbesondere aus begründeter Furcht vor Repressalien seitens der EPDP-Miliz geflohen. Die Vorinstanz verkenne, dass ein durch diese Miliz Verfolgter nicht zwingend im Fahndungsregister der offiziellen Sicherheits­kräfte vermerkt sei und entsprechend durchaus über eine ge­wisse Reisefreiheit verfügen könne. Als ungeschütztes Opfer solcher Re­pression sei er im Heimatland asylrelevant gefährdet, zumal der Staat sich dieser Miliz bediene und nicht gegen sie vorgehe.</w:t>
      </w:r>
    </w:p>
    <w:p>
      <w:r>
        <w:rPr>
          <w:b/>
        </w:rPr>
        <w:t>E. 4.3</w:t>
      </w:r>
    </w:p>
    <w:p>
      <w:r>
        <w:t>Im Rahmen des rechtlichen Gehörs legte der Beschwerdeführer am 6. Dezember 2011 dar, die Repression gegen die tamilische Bevölkerung habe mit dem Kriegsende nicht aufgehört. Besonders verdächtig seien Per­sonen, welche Sri Lanka bereits vor Kriegsende verlassen und im Aus­land ein Asylgesuch gestellt hätten. Zudem habe er in der Schweiz an Demonstrationen gegen den Völkermord in Sri Lanka und an anderen Ver­anstaltungen der LTTE teilgenommen. Er müsse damit rechnen, unmit­telbar nach seiner Rückkehr festgenommen und gefoltert zu wer­den. Zu­dem sei sein früherer Englischlehrer ermordet worden, was die Gefähr­dung in _______ untermauere. Er verfüge nicht über eine innerstaatli­che Aufenthaltsalternative. Die EPDP sei auch in _______ ak­tiv. Zudem sei seine Tante von dort nach _______ zurückgekehrt.</w:t>
      </w:r>
    </w:p>
    <w:p>
      <w:r>
        <w:rPr>
          <w:b/>
        </w:rPr>
        <w:t>E. 5</w:t>
      </w:r>
    </w:p>
    <w:p>
      <w:r>
        <w:t>Vorliegend kommt das Bundesverwaltungsgericht in Abwägung sämtli­cher Aussagen zum Schluss, dass die Vorinstanz zu Recht von der fehlen­den Flüchtlingseigenschaft im Zeitpunkt der Ausreise ausging.</w:t>
      </w:r>
    </w:p>
    <w:p>
      <w:r>
        <w:rPr>
          <w:b/>
        </w:rPr>
        <w:t>E. 5.1</w:t>
      </w:r>
    </w:p>
    <w:p>
      <w:r>
        <w:t>Es mag zutreffen, dass der Beschwerdeführer im Sinne der beige­brachten Bestätigung tatsächlich in einem Videoladen arbeitete, daraufhin wegen der vorgehaltenen Nähe zu den LTTE Drohungen ergingen und er Schläge erlitt. Solche Drohungen werden in der Bestätigung indes nicht er­wähnt. Auch die Involvierung seines Cousins als Inhaber des Ladens in behördliche Behelligungen respektive dessen Verfolgung durch die EPDP erscheint als nicht ausgeschlossen. Im Weiteren ist ein Mitarbeiter des La­dens Anfang 2007 möglicherweise tatsächlich getötet worden. Die ei­gene Gefährdung des Beschwerdeführers im Zeitpunkt der Ausreise er­scheint im geltend gemachten Ausmass jedoch nicht als glaubhaft.</w:t>
      </w:r>
    </w:p>
    <w:p>
      <w:r>
        <w:rPr>
          <w:b/>
        </w:rPr>
        <w:t>E. 5.2</w:t>
      </w:r>
    </w:p>
    <w:p>
      <w:r>
        <w:t>So wird auch in der Beschwerdeschrift zu Recht eine gewisse Nähe der EPDP zu offiziellen Sicherheitsbehörden in gewissen Belangen im da­maligen Zeitpunkt skizziert. Vor diesem Hintergrund erschienen die wie­derholten und unbehelligten Flugreisen des Beschwerdeführers im gel­tend gemachten Zeitraum entgegen den Beschwerdevorbringen auch dann als kaum realistisch, wenn er lediglich im Fokus der EPDP und sein Name nicht auf einer offiziellen Fahndungsliste der Armee gestanden hätte. Vielmehr wäre davon auszugehen gewesen, dass er in Berück­sichti­gung der damaligen Lage aufgrund der mutmasslichen Kon­takte der Armee mit dieser Gruppierung bei tatsächlich vorhandener Verfol­gungsmotivation der EPDP festgenommen worden wäre. Im Weite­ren ist schwer nachvollziehbar, weshalb er nach dem Aufenthalt in _______ ausgerechnet nach _______ und mithin an den Ort der geltend gemachten Ge­fährdung zurückgekehrt wäre, wenn er eine solche im geltend gemachten Ausmass tatsächlich befürchtet hätte. Die Gesundheit der Grossmutter er­scheint in diesem Lichte besehen nicht als überzeugendes Argument für die Reise. Abgesehen davon gab er in der Summarbefragung an, am 15. Juli 2008 von der angegebenen Adresse in _______ nach _______ aufgebrochen zu sein (A 1/10 S. 2). Demgegenüber legte er bei der Anhörung dar, sich im besagten Zeitpunkt in _______ bei der Grossmut­ter aufgehalten zu haben (A 11/14 Antwort 88). Ausserdem wirken seine Ausführungen zur Bedrohung durch Militante wiederholt sehr stereotyp und weisen kaum Realkennzeichen auf (A 11/14 Antworten 78 ff.). Die Ein­schätzung der persönlichen Gefährdung beruhte offenbar insbeson­dere auch auf Hörensagen (A 11/14 Antwort 90). Im Rahmen der relativ ausführlichen Erstbefragung brachte er im Übrigen vor, überall, aber nicht zuhause gesucht worden zu sein (A 1/10 S. 6). Diese realitätsfremde Aus­sage bestätigt den Eindruck eines blossen Sachverhaltskonstrukts. Schliess­lich machte er anlässlich der Anhörung geltend, in _______ zwar behördlich befragt, ansonsten aber in Ruhe gelassen worden zu sein (A 11/14 Antworten 91 ff.). Auch diese Sachverhaltsumstände sprechen ge­gen die geltend gemachte Gefährdung.</w:t>
      </w:r>
    </w:p>
    <w:p>
      <w:r>
        <w:rPr>
          <w:b/>
        </w:rPr>
        <w:t>E. 5.3</w:t>
      </w:r>
    </w:p>
    <w:p>
      <w:r>
        <w:t>Insgesamt ist daraus zu schliessen, dass der Beschwerdeführer im Zeit­punkt des Verlassens seines Heimatlandes im Jahre 2008 keinen ge­zielten und intensiven Behelligungen ausgesetzt gewesen ist. An dieser Ein­schätzung ändert auch der Arztbericht vom 14. Juni 2008 nichts; die darin erwähnten Beschwerden wegen eines Angriffs durch eine unbe­kannte Person können nach dem Gesagten nicht mit seinen Kernvorbrin­gen in Verbindung gebracht werden. Auch die übrigen diesbezüglich einge­reichten Beweismittel rechtfertigen keine andere Sichtweise, da sie die angeführten Unglaubhaftigkeitselemente nicht zu entkräften vermö­gen.</w:t>
      </w:r>
    </w:p>
    <w:p>
      <w:r>
        <w:rPr>
          <w:b/>
        </w:rPr>
        <w:t>E. 6.1</w:t>
      </w:r>
    </w:p>
    <w:p>
      <w:r>
        <w:t>Darüber hinaus ist an dieser Stelle auf die markant veränderte Lage im Heimatland des Beschwerdeführers seit seiner Ausreise einzugehen (vgl. Urteil BVGE E-6620/2008 vom 27. Oktober 2011). 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Hinweise auf aktive LTTE-Ka­der im Norden Sri Lankas gibt es laut SFH keine. Die höchstrangigen LTTE-Kader waren entweder gefangen ge­nommen oder getötet worden (so auch der LTTE-Chef Velupillai Prabha­karan), oder sie konnten das Land verlassen. Trotz dieser Ver­ände­rungen gibt es Personenkreise, die seit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E-6220/2006 E. 8).</w:t>
      </w:r>
    </w:p>
    <w:p>
      <w:r>
        <w:rPr>
          <w:b/>
        </w:rPr>
        <w:t>E. 6.2</w:t>
      </w:r>
    </w:p>
    <w:p>
      <w:r>
        <w:t>Aus den Akten gehen nach dem Gesagten keine glaubhaften Anhalts­punkte dafür hervor, dass der Beschwerdeführer seitens der sri-lanki­schen Behörden heute als oppositionell aktiv wahrgenommen würde oder sonst einer dieser Risikogruppen zugehörig erklärt werden müsste. Sein Engagement für die LTTE während der Schulzeit liegt zum einen weit zurück und wurde kaum fundiert vorgebracht; zum anderen ver­mochte er nicht glaubhaft zu machen, deswegen oder wegen seiner Tätig­keit im die LTTE unterstützenden Videoladen persönlich relevanten Be­helligungen namentlich seitens der EPDP ausgesetzt gewesen zu sein. Solche Behelligungen erscheinen auch aufgrund seiner vorgebrach­ten finanziellen Situation aktuell nicht als hinreichend wahrscheinlich. Auch eine Gefährdung nach der Rückkehr wegen Kontakten zu LTTE-Kadern im Ausland liegt insofern nicht auf der Hand, als die blosse Teilnahme an re­gimefeindlichen Demonstrationen in der Schweiz noch kein eigentliches persönliches Risikoprofil ausmacht. Schliesslich mag zutreffen, dass sein ehemaliger Englischlehrer und Schulvorsteher am 10. November 2011 in _______ Jaffna umgebracht wurde; eine allfällige konkrete Gefährdung des Be­schwerdeführers ist aber auch damit in keiner Weise dargetan.</w:t>
      </w:r>
    </w:p>
    <w:p>
      <w:r>
        <w:rPr>
          <w:b/>
        </w:rPr>
        <w:t>E. 7.1</w:t>
      </w:r>
    </w:p>
    <w:p>
      <w:r>
        <w:t>Zusammenfassend ist somit nicht davon auszugehen, dass der Be­schwerdeführer im Zeitpunkt der Ausreise von den sri-lankischen Sicher­heitskräften oder der EPDP landesweit gesucht wurde oder in naher Zu­kunft eine Verfolgung zu befürchten hätte. Das Gericht stellt fest, dass der Beschwerdeführer Sri Lanka aus anderen als den von ihm geltend gemach­ten Gründen verliess; auch im heutigen Zeitpunkt muss nicht ange­nommen werden, dass ihm bei einer Rückkehr nach Sri Lanka ernst­hafte Nachteile im Sinne des Asylgesetzes drohen würden. Damit erübrigt es sich, auf die weiteren Ausführungen in der Rechtsmitteleingabe einzuge­hen, weil diese am Ergebnis des vorliegenden Verfahrens nichts zu ändern vermögen.</w:t>
      </w:r>
    </w:p>
    <w:p>
      <w:r>
        <w:rPr>
          <w:b/>
        </w:rPr>
        <w:t>E. 7.2</w:t>
      </w:r>
    </w:p>
    <w:p>
      <w:r>
        <w:t>Unter Berücksichtigung der gesamten Umstände folgt, dass der Be­schwerdeführer keine Gründe nach Art. 3 AsylG nachweisen oder glaub­haft machen konnte. Das BFM hat das Asylgesuch damit zu Recht abgewie­sen. Die Beschwerde ist folglich im Asylpunkt abzuweisen.</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9.3</w:t>
      </w:r>
    </w:p>
    <w:p>
      <w:r>
        <w:t>Gemäss Art. 83 Abs. 4 AuG ist der Vollzug der Wegweisung insbeson­dere dann nicht zumutbar, wenn die beschwerdeführende Per­son bei einer Rückkehr in ihren Heimatstaat einer konkreten Gefährdung ausge­setzt wäre.</w:t>
      </w:r>
    </w:p>
    <w:p>
      <w:r>
        <w:rPr>
          <w:b/>
        </w:rPr>
        <w:t>E. 9.3.1</w:t>
      </w:r>
    </w:p>
    <w:p>
      <w:r>
        <w:t>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9.3.2</w:t>
      </w:r>
    </w:p>
    <w:p>
      <w:r>
        <w:t>In der angefochtenen Verfügung vom 24. März 2010 hielt das BFM zur Zumutbarkeit des Wegweisungsvollzuges fest, eine Rückkehr des Be­schwerdeführers in _______ Sri Lankas sei angesichts der - damals herr­schenden - Lage nicht zumutbar. Von einer generellen Unzumutbar­keit einer Wohnsitznahme im Süden und Westen des Landes könne je­doch nicht gesprochen werden. Zudem gebe es auch keine individuellen Gründe, welche gegen die Zumutbarkeit eines Wegweisungsvollzuges spre­chen würden. Der Beschwerdeführer habe vor der Ausreise mehr­mals bei seiner Tante in _______ gelebt und sei behördlich registriert gewe­sen. Es sei davon auszugehen, dass er über ein tragfähiges sozia­les und familiäres Beziehungsnetz und über eine gesicherte Wohnsitua­tion verfüge.</w:t>
      </w:r>
    </w:p>
    <w:p>
      <w:r>
        <w:rPr>
          <w:b/>
        </w:rPr>
        <w:t>E. 9.3.3</w:t>
      </w:r>
    </w:p>
    <w:p>
      <w:r>
        <w:t>Das Bundesverwaltungsgericht hat im erwähnten Urteil E-6220/2006 vom 27. Oktober 2011 eine neue Beurteilung der allgemeinen Lage sowie der Nord- und Ostprovinzen Sri Lankas unter dem Sicherheits­aspekt vorgenommen und hat dazu im Wesentlichen das Fol­gende festgehalten: Gemäss übereinstimmenden Berichten ist heute von einer seit Ende des be­waffneten Konflikts zwischen der sri-lankischen Armee und den LTTE im Mai 2009 erheblich verbesserten Sicherheitslage in Sri Lanka auszuge­hen, auch wenn sich das Land immer noch in einem Entwicklungs­prozess befindet. Auch vom UNHCR wird diese Einschät­zung bestätigt. Die Lage präsentiert sich jedoch nicht in allen Landestei­len gleich: In den Nord- und Ostprovinzen hat sich jedoch die Lage nach übereinstimmenden Quellen weitgehend stabilisiert und normalisiert. Die seit 2009 erfolgte Entspannung der Sicherheitslage ist auch für die lokale Bevölkerung spürbar, und der Fortschritt ist erkennbar geworden: Die Infra­struktur wird ausgebaut (Aufbau neuer Strassen und Brücken sowie Elektrizitäts- und Fernmeldeleitungen). Beobachter sprechen in diesem Zu­sammenhang von grossangelegten Entwicklungsprojekten (vgl. BVGE 6220/2006 vom 27. Oktober 2011, E. 13.1, mit weiteren Hinweisen).</w:t>
      </w:r>
    </w:p>
    <w:p>
      <w:r>
        <w:rPr>
          <w:b/>
        </w:rPr>
        <w:t>E. 9.3.4</w:t>
      </w:r>
    </w:p>
    <w:p>
      <w:r>
        <w:t>Angesichts der neusten Lagebeurteilung erscheint der Vollzug der Wegweisung des Beschwerdeführers selbst nach _______, das er zwar schon vor Kriegsende verliess, wo er aber noch über verschiedene familiäre An­knüpfungspunkte verfügt, wieder zumutbar. In diesem Zusammenhang erwähnte er eine offenbar gesicherte wirtschaftliche Existenz seiner Angehö­rigen (A 11/14 Antworten 52 ff.). Abgesehen davon verfügt der Be­schwerdeführer aber auch in _______ über die Möglichkeit, sich dort nieder­zulassen, zumal er vor seiner Ausreise wiederholt dort gelebt hat. In diesem Zusammenhang erwähnte er eine Bekannte und seine Tante. In der Stellungnahme vom 6. Dezember 2011 brachte er zwar vor, die Tante sei nach _______ gezogen. Anderseits geht aus den Akten hervor, dass besagte Tante dem Beschwerdeführer die ID-Karte von _______ aus in die Schweiz geschickt habe und nach _______ zurückgekehrt sei (A 1/10 S. 7). Aufgrund der Reisetätigkeit der Tante ist mithin nicht schlüssig, ob sie wirklich dauerhaft nach _______ gezogen ist und ihre Wohngelegenheit in _______ nicht mehr besteht. Jedenfalls dürfte der Beschwerdeführer im Falle der Wohnsitznahme in _______ nach wie vor auf ihre Unterstüt­zung und auch die seiner näheren Angehörigen zählen dürfen. Nach dem Gesagten erweist sich der Vollzug der Wegweisung auch als zumutbar.</w:t>
      </w:r>
    </w:p>
    <w:p>
      <w:r>
        <w:rPr>
          <w:b/>
        </w:rPr>
        <w:t>E. 9.4</w:t>
      </w:r>
    </w:p>
    <w:p>
      <w:r>
        <w:t>Dem Beschwerdeführer obliegt es schliesslich, sich bei der zuständi­gen Vertretung des Heimatstaates die für eine Rückkehr notwendigen Rei­sedokumente zu beschaffen (vgl. Art. 8 Abs. 4 AsylG), weshalb der Voll­zug der Wegweisung auch als möglich zu bezeichnen ist (Art. 83 Abs. 2 AuG).</w:t>
      </w:r>
    </w:p>
    <w:p>
      <w:r>
        <w:rPr>
          <w:b/>
        </w:rPr>
        <w:t>E. 9.5</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wären die Verfahrenskos­ten dem Beschwerdeführer aufzuerlegen (Art. 63 Abs. 1 VwVG). Das Bundesverwaltungsgericht hat jedoch das Gesuch des Be­schwerdeführers um Gewährung der unentgeltlichen Prozessführung mit In­struktionsverfügung vom 4. Mai 2010 gutgeheissen und es besteht auf­grund der Akten kein Anlass, auf diesen Entscheid zurückzukommen.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