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D-2932/2008 vom 4. November 2010</w:t>
      </w:r>
    </w:p>
    <w:p>
      <w:r>
        <w:t>Bundesverwaltungsgericht, 2010-11-04, DE</w:t>
      </w:r>
    </w:p>
    <w:p>
      <w:r>
        <w:rPr>
          <w:b/>
        </w:rPr>
        <w:t xml:space="preserve">Quelle: </w:t>
      </w:r>
      <w:r>
        <w:t>https://mcp.opencaselaw.ch/entscheid/bvger_D-2932_2008</w:t>
      </w:r>
    </w:p>
    <w:p>
      <w:r>
        <w:t>FR: TAF D-2932/2008 du 4 novembre 2010</w:t>
      </w:r>
    </w:p>
    <w:p>
      <w:r>
        <w:t>IT: TAF D-2932/2008 del 4 novembre 2010</w:t>
      </w:r>
    </w:p>
    <w:p>
      <w:pPr>
        <w:pStyle w:val="Heading2"/>
      </w:pPr>
      <w:r>
        <w:t>Regeste</w:t>
      </w:r>
    </w:p>
    <w:p>
      <w:r>
        <w:t>Aufhebung vorläufige Aufnahme (Asyl)</w:t>
      </w:r>
    </w:p>
    <w:p>
      <w:pPr>
        <w:pStyle w:val="Heading2"/>
      </w:pPr>
      <w:r>
        <w:t>Erwägungen</w:t>
      </w:r>
    </w:p>
    <w:p>
      <w:r>
        <w:rPr>
          <w:b/>
        </w:rPr>
        <w:t>E. 1.1</w:t>
      </w:r>
    </w:p>
    <w:p>
      <w:r>
        <w:t>Das Bundesverwaltungsgericht entscheidet unter anderem endgültig über Beschwerden gegen Verfügungen des BFM in Sachen Aufhebung der vorläufigen Aufnahme von Ausländerinnen und Ausländern in der Schweiz (Art. 84 Abs. 2 und 3 des Bundesgesetzes vom 16. Dezember 2005 über die Ausländerinnen und Ausländer [AuG, SR 142.20] i.V.m. Art. 31 und 33 des Verwaltungsgerichtsgesetzes vom 17. Juni 2005 [VGG, SR 173.32]; Art. 83 Bst. c Ziff. 3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49 VwVG).</w:t>
      </w:r>
    </w:p>
    <w:p>
      <w:r>
        <w:rPr>
          <w:b/>
        </w:rPr>
        <w:t>E. 1.3</w:t>
      </w:r>
    </w:p>
    <w:p>
      <w:r>
        <w:t>Der Beschwerdeführer ist zur Beschwerdeführung legitimiert und die Beschwerdeeinreichung erfolgte sowohl frist- als auch formgerecht, weshalb auf die Beschwerdesache - unter Vorbehalt der nachfolgenden Erwägungen - einzutreten ist (vgl. Art. 37 VGG i.V.m. Art. 112 AuG und Art. 48 Abs. 1, Art. 50 und 52 VwVG).</w:t>
      </w:r>
    </w:p>
    <w:p>
      <w:r>
        <w:rPr>
          <w:b/>
        </w:rPr>
        <w:t>E. 2</w:t>
      </w:r>
    </w:p>
    <w:p>
      <w:r>
        <w:t>Gestützt auf Art. 57 Abs. 1 VwVG (e contrario) wurde vorliegend auf einen Schriftenwechsel verzichtet, da sich die Beschwerde, wie in den nachfolgenden Erwägungen darzulegen ist, als aussichtslos und damit als von vornherein unbegründet im Sinne der erwähnten Bestimmung erweist, weshalb vorliegend in einzelrichterlicher Zuständigkeit mit Zustimmung eines zweiten Richters beziehungsweise einer zweiten Richterin entschieden wird (Art. 111 Bst. e AsylG) und der Beschwerdeentscheid nur summarisch zu begründen ist (Art. 111a Abs. 2 AsylG).</w:t>
      </w:r>
    </w:p>
    <w:p>
      <w:r>
        <w:rPr>
          <w:b/>
        </w:rPr>
        <w:t>E. 3.1</w:t>
      </w:r>
    </w:p>
    <w:p>
      <w:r>
        <w:t>Im vorliegenden Beschwerdeverfahren geht es um die Frage, ob die Vorinstanz die vorläufige Aufnahme des Beschwerdeführers zu Recht aufgehoben hat. Davon ausgehend, dass Streitgegenstand das Rechtsverhältnis ist, das Gegenstand der angefochtenen Verfügung bildet, und der Streitgegenstand im Laufe des Beschwerdeverfahrens weder erweitert noch qualitativ verändert werden darf (vgl. ANDRÉ MOSER/MICHAEL BEUSCH/LORENZ KNEUBÜHLER, Prozessieren vor dem Bundesverwaltungsgericht, Basel 2008, S. 26 Rz. 2.8), ist auf den während des Beschwerdeverfahrens mit Eingabe vom 17. Juni 2008 erneut gestellten Antrag auf Gewährung von Asyl nicht einzutreten.</w:t>
      </w:r>
    </w:p>
    <w:p>
      <w:r>
        <w:rPr>
          <w:b/>
        </w:rPr>
        <w:t>E. 3.2</w:t>
      </w:r>
    </w:p>
    <w:p>
      <w:r>
        <w:t>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 sowie des AuG vorläufig aufgenommen waren, das neue Recht. Nachdem der Beschwerdeführer vom BFM mit Verfügung vom 11. November 2005 vorläufig aufgenommen wurde, ist aufgrund der genannten übergangsrechtlichen Regelung das Vorliegen der Voraussetzungen für die Aufhebung der vorläufigen Aufnahme nach neuem Recht - mithin nach Art. 84 Abs. 2 AuG - zu prüfen.</w:t>
      </w:r>
    </w:p>
    <w:p>
      <w:r>
        <w:rPr>
          <w:b/>
        </w:rPr>
        <w:t>E. 3.3</w:t>
      </w:r>
    </w:p>
    <w:p>
      <w:r>
        <w:t>Wurde eine Ausländerin oder ein Ausländer vorläufig in der Schweiz aufgenommen, so überprüft das BFM periodisch, ob im jeweiligen Einzelfall die Voraussetzungen für eine vorläufige Aufnahme noch gegeben sind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3.4</w:t>
      </w:r>
    </w:p>
    <w:p>
      <w:r>
        <w:t>Gegenstand des vorliegenden Beschwerdeverfahrens bildet somit die Frage, ob das BFM - vor dem Hintergrund der heutigen Verhältnisse im Irak sowie der individuellen Situation des Beschwerdeführers - zu Recht den Wegweisungsvollzug als zulässig, zumutbar und möglich erklärt und die am 19. April 2006 verfügte vorläufige Aufnahme des Beschwerdeführers aufgehoben hat. Dabei bleibt anzumerken, dass bezüglich der Geltendmachung von Wegweisungsvollzugshindernissen der gleiche Beweisstandard gilt, wie bei der Flüchtlingseigenschaft, das heisst, sie sind zu beweisen, wenn der strikte Beweis möglich ist, und andernfalls wenigstens glaubhaft zu machen (vgl. dazu WALTER STÖCKLI, Asyl, in: Uebersax/Rudin/Hugi Yar/Geiser, Ausländerrecht, 2. Aufl., Basel 2009, Rz. 11.148).</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indes nur Personen, welche die Flüchtlingseigenschaft im Sinne von Art. 3 AsylG respektive Art. 1 A FK erfüllen. Nachdem das BFM in seiner Verfügung vom 19. April 2006 festgestellt hat, dass der Beschwerdeführer die Flüchtlingseigenschaft nicht erfüllt, und der Entscheid unangefochten in Rechtskraft erwachsen ist, kann das Prinzip des flüchtlingsrechtlichen Rückschiebungsverbots vorliegend nicht zur Anwendung gelangen. Der Vollzug der Wegweisung des Beschwerdeführers ist daher unter dem Aspekt von Art. 5 AsylG rechtmässig.</w:t>
      </w:r>
    </w:p>
    <w:p>
      <w:r>
        <w:rPr>
          <w:b/>
        </w:rPr>
        <w:t>E. 4.2</w:t>
      </w:r>
    </w:p>
    <w:p>
      <w:r>
        <w:t>Im Weiteren darf -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 niemand in einen Staat ausgeschafft werden, in dem ihm Folter oder eine andere Art unmenschlicher oder erniedrigender Strafe oder Behandlung droht.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Nachdem sich der Beschwerdeführer alleine auf die im Nordirak herrschende, angeblich unzumutbare Lage beruft, sind keine individuellen Gründe ersichtlich, welche gegen die Zulässigkeit des Wegweisungsvollzuges sprechen würden. Nach Praxis des Bundesverwaltungsgerichts lässt sodann die allgemeine Sicherheits- und Menschenrechtslage in den drei Nordprovinzen des Irak (Dohuk, Erbil und Suleimaniya) den Wegweisungsvollzug in den Nordirak im heutigen Zeitpunkt nicht als unzulässig erscheinen, da von hinreichend gefestigten Verhältnissen auszugehen ist und die Sicherheits- und Justizbehörden der drei irakisch-kurdischen Nordprovinzen grundsätzlich in der Lage und auch willens sind, den Einwohnern Schutz vor Verfolgung zu gewähren (vgl. dazu BVGE 2008/4).</w:t>
      </w:r>
    </w:p>
    <w:p>
      <w:r>
        <w:rPr>
          <w:b/>
        </w:rPr>
        <w:t>E. 4.3</w:t>
      </w:r>
    </w:p>
    <w:p>
      <w:r>
        <w:t>Der Vollzug der Wegweisung ist demnach sowohl im Sinne der asyl- als auch der völkerrechtlichen Bestimmungen zulässig.</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w:t>
      </w:r>
    </w:p>
    <w:p>
      <w:r>
        <w:t>Das Bundesverwaltungsgericht geht nach einer umfassenden Beurteilung der aktuellen Situation in den drei nordirakischen Provinzen Dohuk, Suleimaniya und Erbil davon aus, dass in den drei kurdischen Provinzen keine Situation allgemeiner Gewalt herrscht und die dortige politische Lage nicht dermassen angespannt ist, als dass eine Rückführung dorthin als generell unzumutbar betrachtet werden müsste (vgl. dazu im Einzelnen BVGE 2008/5). Nachdem die Region mit Direktflügen aus Europa sowie aus den Nachbarstaaten erreichbar ist, entfällt zudem das Element einer unzumutbaren Rückreise via Bagdad und auf dem Landweg durch den von Gewalt heimgesuchten Zentralirak. Zusammenfassend wird im erwähnten Entscheid festgehalten, dass die Anordnung des Wegweisungsvollzugs in der Regel für alleinstehende, gesunde und junge kurdische Männer, die ursprünglich aus einer der drei irakisch-kurdischen Provinzen stammen oder eine längere Zeit dort gelebt haben und dort nach wie vor über ein soziales Netz (Familie, Verwandtschaft oder Bekanntenkreis) oder Parteibeziehungen verfügen, zumutbar ist (vgl. BVGE 2008/5 E. 7.5; insbes. 7.5.8).</w:t>
      </w:r>
    </w:p>
    <w:p>
      <w:r>
        <w:rPr>
          <w:b/>
        </w:rPr>
        <w:t>E. 5.3</w:t>
      </w:r>
    </w:p>
    <w:p>
      <w:r>
        <w:t>Die Sicherheitssituation im Nordirak hat sich seit Publikation des erwähnten Urteils - entgegen den sinngemäss anders lautenden Vorbringen - nicht verschlechtert. In der überwiegenden Mehrheit der Berichte von Regierungs- und Nichtregierungsorganisationen sowie des UN-Sicherheitsrats wird eine insgesamt stabile Situation beschrieben (vgl. dazu UK Home Office, Country of Origin Information Report vom 16. September 2009 über die Kurdistan Regional Government Area of Iraq). Die Vorbringen des Beschwerdeführers betreffend eine angeblich schlechte Lage, besonders in der Provinz B._______, vermögen im Resultat nicht zu überzeugen.</w:t>
      </w:r>
    </w:p>
    <w:p>
      <w:r>
        <w:rPr>
          <w:b/>
        </w:rPr>
        <w:t>E. 5.4</w:t>
      </w:r>
    </w:p>
    <w:p>
      <w:r>
        <w:t>Der gemäss den Akten nunmehr knapp (...)-jährige Beschwerdeführer ist ethnischer Kurde und hat, wird seinen Aussagen im Empfangszentrum gefolgt, seit seiner Geburt bis Anfang 2004 - mithin seine prägenden Kinder- und Jugendjahre - ununterbrochen in B._______ verbracht, wo heute noch seine Eltern und Geschwister leben (vgl. A1, S. 3). Er verfügt somit in B._______ über ein familiäres und soziales Beziehungsnetz. Der junge und gemäss den Akten gesunde Beschwerdeführer sammelte zudem in der Schweiz Erfahrungen auf dem Arbeitsmarkt. Diese Erfahrungen dürften ihm den Einstieg ins Berufsleben in seiner Heimat erleichtern. Vor diesem Hintergrund darf davon ausgegangen werden, dass der Beschwerdeführer durchaus in der Lage ist, sich selbstständig oder mit der Unterstützung seiner Familienangehörigen eine tragfähige wirtschaftliche Existenz aufzubauen. Zur Überbrückung allfälliger Anfangsschwierigkeiten kann er zudem - wie vom BFM zu Recht erwähnt - Rückkehrhilfe beantragen. Es ist demnach nicht davon auszugehen, dass er bei seiner Rückkehr nach B._______ aus individuellen Gründen, wirtschaftlicher, sozialer oder gesundheitlicher Natur in eine existenzbedrohende Situation geraten würde.</w:t>
      </w:r>
    </w:p>
    <w:p>
      <w:r>
        <w:rPr>
          <w:b/>
        </w:rPr>
        <w:t>E. 5.5</w:t>
      </w:r>
    </w:p>
    <w:p>
      <w:r>
        <w:t>In seiner Beschwerdeeingabe wendet der Beschwerdeführer zudem ein, dass ständige Drohungen und militärische Interventionen der Nachbarländer Türkei und Iran eine ernsthafte Gefahr für die drei Nordprovinzen (Dohuk, Suleimaniya und Erbil) seien. Durch den Einmarsch von türkischen Bodentruppen in den Nordirak sehe er deshalb eine ernste Gefährdung seines Lebens. Wie jedoch bereits die Vorinstanz zu Recht ausgeführt hat, richten sich die türkischen (beziehungsweise iranischen) Offensivaktionen nicht gegen die im Nordirak lebende Zivilbevölkerung, weshalb diese keine individuelle Gefährdung des Beschwerdeführers darstellen.</w:t>
      </w:r>
    </w:p>
    <w:p>
      <w:r>
        <w:rPr>
          <w:b/>
        </w:rPr>
        <w:t>E. 5.6</w:t>
      </w:r>
    </w:p>
    <w:p>
      <w:r>
        <w:t>Nach den vorstehenden Erwägungen ist der Vollzug der Wegweisung als zumutbar zu bezeichnen.</w:t>
      </w:r>
    </w:p>
    <w:p>
      <w:r>
        <w:rPr>
          <w:b/>
        </w:rPr>
        <w:t>E. 6</w:t>
      </w:r>
    </w:p>
    <w:p>
      <w:r>
        <w:t>Der Wegweisungsvollzug in den Nordirak ist schliesslich praxisgemäss auch als möglich zu erkennen (Art. 83 Abs. 2 AuG). Der Beschwerdeführer ist gehalten, die für eine Rückkehr notwendigen Reisedokumente - namentlich einen Reisepass - bei der für ihn zuständigen Vertretung seines Heimatstaates zu beschaffen (Art. 8 Abs. 4 AsylG).</w:t>
      </w:r>
    </w:p>
    <w:p>
      <w:r>
        <w:rPr>
          <w:b/>
        </w:rPr>
        <w:t>E. 7</w:t>
      </w:r>
    </w:p>
    <w:p>
      <w:r>
        <w:t>Nach vorstehenden Erwägungen hat das BFM den Vollzug der Wegweisung zu Recht als zulässig, zumutbar und möglich erklärt, weshalb die Aufhebung der vorläufigen Aufnahme zu bestätigen ist. Zusammenfassend ergibt sich somit, dass die angefochtene Verfügung Bundesrecht nicht verletzt, den rechtserheblichen Sachverhalt richtig und vollständig feststellt und angemessen ist (Art. 49 VwVG). Die Beschwerde ist daher abzuweisen, soweit darauf einzutreten ist.</w:t>
      </w:r>
    </w:p>
    <w:p>
      <w:r>
        <w:rPr>
          <w:b/>
        </w:rPr>
        <w:t>E. 8</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30. Mai 2008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