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D-2931/2009 vom 10. April 2012</w:t>
      </w:r>
    </w:p>
    <w:p>
      <w:r>
        <w:t>Bundesverwaltungsgericht, 2012-04-10, DE</w:t>
      </w:r>
    </w:p>
    <w:p>
      <w:r>
        <w:rPr>
          <w:b/>
        </w:rPr>
        <w:t xml:space="preserve">Quelle: </w:t>
      </w:r>
      <w:r>
        <w:t>https://mcp.opencaselaw.ch/entscheid/bvger_D-2931_2009</w:t>
      </w:r>
    </w:p>
    <w:p>
      <w:r>
        <w:t>FR: TAF D-2931/2009 du 10 avril 2012</w:t>
      </w:r>
    </w:p>
    <w:p>
      <w:r>
        <w:t>IT: TAF D-2931/2009 del 10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48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52 Abs. 1 VwVG). Nachdem der Kostenvorschuss innert angesetzter Frist geleistet wurde,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Entscheides aus, die Erzählungen des Beschwerdeführers zur Entwendung seines Fahrzeugs seien zwar kohärent, sie wirkten jedoch konstruiert. Seine Aussagen zeugten vom Aussageverhalten her emotional nicht von selbst Erlebtem. Widersprüchlich habe er sich zum Aufenthalt seiner Schwestern und seiner Mutter in B._______ geäussert. Die Schwestern hätten B._______ kurz nach ihrer Inhaftierung im Januar 2007 verlassen, da sie Angst bekommen hätten. Im März 2007 seien sie zusammen mit der Mutter wieder nach B._______ gereist und hätten sich dort im April 2007 registrieren lassen. Im November 2007 seien sie aufgrund der Probleme mit der srilankischen Armee nach D._______ zurückgekehrt, wo ihnen jegliche Lebensgrundlage gefehlt habe. Was diesem Umstand zuwider spreche, sei die Tatsache, dass der Beschwerdeführer ausgesagt habe, seine Schwester habe im August 2007 an der (...) ihren A-Level absolviert. Die genauen Aufenthalte seiner Familienmitglieder in B._______ und ihrem Herkunftsort im Norden Sri Lankas hätten nicht schlüssig eruiert werden können. Des Weiteren habe er gesagt, er spreche zu fast 70 Prozent Singhalesisch. Die Bürokratie in B._______ gehe grösstenteils in dieser Sprache über die Bühne und Polizeirapporte würden in Singhalesisch abgegeben, ausser wenn man diese Sprache nicht sprechen könne. Die Kopie seines eingereichten ersten Polizeirapports bezüglich der Erstanmeldung in B._______ sei in Singhalesisch verfasst worden. Trotzdem habe er den Namen, der in seinem gefälschten Reisepass figuriert habe, nicht lesen können, weil es ein singhalesischer Name gewesen sei. Es falle auch auf, dass er sich bezüglich der widersprüchlichen Angabe in Bezug auf die ein- beziehungsweise viertägige Dauer des Gefängnisaufenthalts bei der Anmeldung in B._______ damit entschuldigt habe, er habe den Dolmetscher bei der Erstbefragung nicht verstanden, weil dieser Tamilisch wie ein Singhalese gesprochen habe. Seine Aussagen wiesen eine auffallend gleiche Reihenfolge in den Ausführungen zum 1. Oktober 2007 und den darauffolgenden Tagen auf. Die Art und Weise, wie er sein Heimatland verlassen habe, könne nicht geglaubt werden. Seine Schilderungen bezüglich der 48 Tage auf hoher See fielen äusserst knapp aus, obwohl er in dieser Zeit vieles erlebt haben müsse. Auch die Reise durch Italien habe er nicht ausführlich erläutern können. Der Beschwerdeführer habe geltend gemacht, in C._______ und B._______ einflussreiche Onkel zu haben. Es sei ihm möglich gewesen, ohne Kontrollen in einem Regierungswagen nach F._______ zu gelangen, von wo aus er Sri Lanka verlassen habe. Sein einflussreicher Onkel in B._______ habe erreichen können, dass seine Mutter aus dem Gefängnis entlassen worden sei. Für ihn habe der Onkel aber seinen Einfluss nicht geltend machen können. Weiter habe er geltend gemacht, dass er trotz der Suche durch die Armee fast einen halben Monat unbehelligt bei seinem Onkel habe bleiben können, obwohl die srilankische Armee erfahrungsgemäss bei ihren Nachforschungen nach gesuchten Personen gründlich vorgehe. Diese Umstände seien nicht nachvollziehbar. Auffällig sei, dass der Beschwerdeführer angebe, nur etwa 30 Prozent Englisch zu sprechen, während der Anhörung aber fortwährend automatisch in dieser Sprache geantwortet habe. Seine Vorbringen hielten den Anforderungen an die Glaubhaftigkeit gemäss Art. 7 AsylG nicht stand.</w:t>
      </w:r>
    </w:p>
    <w:p>
      <w:r>
        <w:rPr>
          <w:b/>
        </w:rPr>
        <w:t>E. 4.2</w:t>
      </w:r>
    </w:p>
    <w:p>
      <w:r>
        <w:t>In der Beschwerde wird demgegenüber geltend gemacht, dem beiliegenden Polizeirapport vom 10. Oktober 2007 sei zu entnehmen, dass sich der Vorfall vom 1. Oktober 2007 sowie vom Beschwerdeführer geschildert zugetragen habe. Im Weiteren habe er bereits vor dem Vorfall vom 1. Oktober 2007 diverse polizeiliche Vorladungen erhalten, denen er stets Folge geleistet habe. Gestützt auf den Vorfall vom 1. Oktober 2007 habe er eine weitere polizeiliche Vorladung erhalten, der er nicht mehr habe Folge leisten können, weshalb am 28. Oktober 2008 (recte: 2007) gegen ihn Haftbefehl erlassen worden sei. Einem Zeitungsartikel sei zu entnehmen, dass sich der Vorfall vom 1. Oktober 2007 tatsächlich ereignet habe. Dass die Ausführungen des Beschwerdeführers zutreffend seien, lasse sich dem beiliegenden Schreiben seiner Mutter entnehmen. Dem eingereichten Schreiben von Rechtsanwalt G._______ vom 16. April 2009 lasse sich entnehmen, dass der Beschwerdeführer in seiner Heimat nach wie vor gesucht und verfolgt werde. Bei einer Rückkehr nach Sri Lanka müsse er mit sofortiger Verhaftung rechnen. Er erfülle somit die Flüchtlingseigenschaft ohne Weiteres.</w:t>
      </w:r>
    </w:p>
    <w:p>
      <w:r>
        <w:rPr>
          <w:b/>
        </w:rPr>
        <w:t>E. 4.3</w:t>
      </w:r>
    </w:p>
    <w:p>
      <w:r>
        <w:t>Das BFM führt in seiner Vernehmlassung aus, die bestehenden Zweifel an den Vorbringen des Beschwerdeführers würden durch die eingereichten Beweismittel bestärkt. So stelle sich beispielsweise die Frage, weshalb der Beschwerdeführer bei den Befragungen nicht erwähnt habe, dass er sich nach der kurzzeitigen Festnahme zusammen mit seinen Schwestern regelmässig bei der Polizei habe melden müssen. Eine polizeiliche Ausschreibung am 28. Oktober 2007 sei eine logische Konsequenz, wenn jemand solche Auflagen missachte und ausreise. Er habe auch nicht erwähnt, dass er sein Fahrzeug am 2. Oktober 2007 auf der H._______ Police Station als gestohlen gemeldet habe. Dies wäre gemäss seinen Schilderungen auch nicht möglich gewesen, da er sich damals nicht in B._______, sondern in C._______ aufgehalten habe. Die Punkte 9 und 10 des Briefes seiner Mutter deckten sich nicht mit seinen Aussagen. Er habe geltend gemacht, sie sei von Soldaten geschlagen und in ein Camp mitgenommen worden, weil sein Fahrzeug für einen Bombenanschlag und mehrere Entführungen missbraucht worden sei. Sie sei gefoltert worden und habe ein Papier unterschrieben, dass er zu den LTTE gehöre. Seine Mutter hingegen schreibe, Truppen hätten den Van aufgegriffen und verwahrt. Sie habe vor der I._______ Police Station erscheinen und sich für ihren Sohn und das Fahrzeug einsetzen müssen; daraufhin habe man sie drei Tage lang festgehalten. Seine Mutter und er hätten übereinstimmend ausgesagt, dass diese auf der I._______ Police Station habe erscheinen müssen und drei Tage lang in Gewahrsam genommen worden sei, da man ihn für einen Terroristen halte.</w:t>
      </w:r>
    </w:p>
    <w:p>
      <w:r>
        <w:rPr>
          <w:b/>
        </w:rPr>
        <w:t>E. 4.4</w:t>
      </w:r>
    </w:p>
    <w:p>
      <w:r>
        <w:t>In der Stellungnahme wird geltend gemacht, der Beschwerdeführer habe den Sachverhalt in der Beschwerde detailliert dargelegt und mit Urkunden beweisen können. Die von der Vorinstanz angebrachten Zweifel habe er widerlegen können. Er habe nicht erwähnt, dass er sich regelmässig bei der Polizei habe melden müssen, da er nicht davon ausgegangen sei, dass diese Tatsache für die Vorinstanz von Relevanz sei. Es sei für ihn nicht nachvollziehbar, wie die Vorinstanz ausführen könne, es sei ihm nicht möglich gewesen, sein Fahrzeug am 2. Oktober 2007 auf der H._______ Police Station als gestohlen zu melden. Dem Auszug aus dem Polizeirapport sei zu entnehmen, dass er geschildert habe, sein Fahrzeug sei am Vortag gestohlen worden. Weiter sei festgehalten worden, dass ihm von den Dieben mitgeteilt worden sei, er könne sein Fahrzeug um 18 Uhr beim Bahnhof von C._______ wieder abholen. Deshalb sei er genau um 18 Uhr dorthin gegangen und habe lange gewartet. Als niemand erschienen sei, sei er zu seinem in C._______ lebenden Onkel gegangen. Damit deckten sich die Ausführungen, die er auf der Polizeistation gemacht habe, mit denjenigen, die er anlässlich seiner Befragungen gemacht habe. So sei er, nachdem er vergeblich auf dem Bahnhof gewartet habe, zu seinem Onkel gegangen und habe dort übernachtet. In den frühen Morgenstunden des folgenden Tages sei er dann zum Polizeiposten seines Wohnortes gegangen und habe Anzeige erstattet. Aus Sicherheitsgründen sei er danach wieder zu seinem Onkel zurückgekehrt.</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BVGE 2010/57 E. 2.3 S. 826 f., Entscheidungen und Mitteilungen der Schweizerischen Asylrekurskommission [EMARK] 2005 Nr. 21 E. 6.1 S. 190 f.).</w:t>
      </w:r>
    </w:p>
    <w:p>
      <w:r>
        <w:rPr>
          <w:b/>
        </w:rPr>
        <w:t>E. 5.2</w:t>
      </w:r>
    </w:p>
    <w:p>
      <w:r>
        <w:t>Das BFM hat in der angefochtenen Verfügung ausführlich dargelegt, aus welchen Überlegungen es die Vorbringen des Beschwerdeführers als unglaubhaft erachtet. Diesbezüglich ist zwecks Vermeidung von Wiederholungen vorweg auf die Ausführungen in der angefochtenen Verfügung zu verweisen.</w:t>
      </w:r>
    </w:p>
    <w:p>
      <w:r>
        <w:rPr>
          <w:b/>
        </w:rPr>
        <w:t>E. 5.3</w:t>
      </w:r>
    </w:p>
    <w:p>
      <w:r>
        <w:t>Das BFM stellt sich in der Vernehmlassung sodann zu Recht auf den Standpunkt, dass der mit der Beschwerde eingereichte Polizeirapport über die Anzeigeerstattung die Sachverhaltsdarstellung des Beschwerdeführers nicht stützt, sondern in eklatantem Widerspruch zu seinen Vorbringen steht. So machte er im Rahmen der Befragungen geltend, sein Van sei ihm am 1. Oktober 2007 geraubt worden. Am folgenden Tag habe er von 6 Uhr morgens bis 18 Uhr abends beim Bahnhof von C._______ gewartet, ob sein Fahrzeug zurückgebracht werde (vgl. act. A15/33 S. 5). Gemäss dem eingereichten Polizeirapport soll er jedoch am 2. Oktober 2007 um 9.30 Uhr in B._______ Anzeige erstattet haben. Die Behauptung in der Stellungnahme, wonach sich die Ausführungen, die er auf der Polizeistation gemacht habe, ohne Weiteres mit denjenigen deckten, die er bei den Befragungen gemacht habe, trifft nicht zu. Im Gegenteil: Die Aussagen des Beschwerdeführers sind mit den Angaben im Polizeirapport offensichtlich nicht zu vereinbaren, denn der Beschwerdeführer kann am 2. Oktober 2007 nicht von 6 Uhr morgens bis 18 Uhr abends beim Bahnhof von C._______ auf seinen Van gewartet haben und gleichzeitig auf der über 200 Kilometer (Luftlinie) entfernten Polizeistation H._______ Anzeige erstattet haben, zumal er eigenen Angaben zufolge für die Strecke C._______-B._______ angesichts der schlechten Strassenverhältnisse und der zahlreichen Kontrollen jeweils zirka sechs Stunden benötigt haben soll (act. A15/33 S. 10 f.). Schliesslich wurde der Beschwerdeführer bei der Anhörung gefragt, wieso er den Diebstahl seines Autos nicht gemeldet habe. Darauf antwortete er, er hätte Probleme mit den LTTE bekommen, falls er gegen sie Anzeige erstattet hätte (act. A15/33 S. 27). Auch diese Aussage steht diametral in Widerspruch zum eingereichten Polizeirapport. Vor diesem Hintergrund ist davon auszugehen, dass es sich beim eingereichten Polizeirapport um eine Fälschung oder ein käuflich erworbenes Dokument handelt.</w:t>
      </w:r>
    </w:p>
    <w:p>
      <w:r>
        <w:rPr>
          <w:b/>
        </w:rPr>
        <w:t>E. 5.4</w:t>
      </w:r>
    </w:p>
    <w:p>
      <w:r>
        <w:t>Der Beschwerdeführer erklärte bei seinen Befragungen, er sei am 17. Januar 2007 zusammen mit seinen Schwestern von der Polizei mitgenommen und während eines Tages beziehungsweise während vier Tagen festgehalten worden (vgl. act. A2/10 S. 5 und A15/33 S. 19 und 23 f.). Bei der Anhörung gab er an, man habe ihn noch am Tag der Festnahme freigelassen und ihm gesagt, er könne nach Hause gehen. Falls man seinen Namen nochmals sehe, könnte es Probleme geben (vgl. act. A15/33 S. 24). Zur Stützung seiner Probleme mit den heimatlichen Behörden reichte er mit der Beschwerde ein Dokument des (...) ein. Gemäss diesem Dokument soll der Beschwerdeführer am 18. Januar 2007 in der J._______festgenommen worden sein. Am 27. Februar 2007 sei er von einem Polizeiinspektor vor das Gericht gebracht worden. Sein Anwalt habe Haftentlassung auf Kaution beantragt und diese sei auf 50000 Rupien festgesetzt worden. Gemäss dem Dokument meldete sich der Beschwerdeführer bis zum 30. September 2007 regelmässig beim Gericht. Erst am 28. Oktober 2007 sei er nicht vor Gericht erschienen, weshalb ein Haftbefehl - der ebenfalls mit der Beschwerde eingereicht wurde - erlassen worden sei. Der Beschwerdeführer hat im Rahmen seiner Befragungen nicht geltend gemacht, dass gegen ihn ein Gerichtsverfahren eingeleitet und er über einen Monat lang festgehalten und auf Kaution freigelassen worden sei. Ebenso wenig brachte er vor, er habe sich während mehreren Monaten mehrfach bei Gericht melden müssen. Bei der Erstbefragung wurde er ausdrücklich gefragt, ob gegen ihn je ein Verfahren eröffnet worden sei, was er verneinte (vgl. act. A2/10 S. 6). Das Einreichen von Dokumenten, die einen Sachverhalt belegen sollen, der vom Beschwerdeführer trotz einlässlicher Befragung und diesbezüglich klarer Fragen nie geltend gemacht wurde, lässt nur den Schluss zu, dass es sich sowohl beim Gerichtsdokument als auch beim Haftbefehl um Fälschungen oder käuflich erworbene Dokumente handeln muss.</w:t>
      </w:r>
    </w:p>
    <w:p>
      <w:r>
        <w:rPr>
          <w:b/>
        </w:rPr>
        <w:t>E. 5.5</w:t>
      </w:r>
    </w:p>
    <w:p>
      <w:r>
        <w:t>Der Beschwerdeführer gab mit der Beschwerde des Weiteren ein Schreiben von Rechtsanwalt G._______ vom 16. April 2009 zu den Akten. Dieser bestätigte, dass der Beschwerdeführer sein Klient sei. Dieser habe in seiner Abwesenheit an seinem Wohnort von Unbekannten Drohungen erhalten. Der Anwalt empfahl dem Beschwerdeführer, sein Leben zu retten. Bei diesem Dokument handelt es sich aufgrund dessen Form und Inhalt um ein Gefälligkeitsschreiben ohne jeglichen Beweiswert. Der Anwalt gibt selbst an, er habe das Schreiben auf Verlangen des Beschwerdeführers ausgestellt, und er legt denn auch in ansatzweise dar, wie er davon Kenntnis haben sollte, dass der Beschwerdeführer in seiner Abwesenheit von Unbekannten bedroht worden sein soll.</w:t>
      </w:r>
    </w:p>
    <w:p>
      <w:r>
        <w:rPr>
          <w:b/>
        </w:rPr>
        <w:t>E. 5.6</w:t>
      </w:r>
    </w:p>
    <w:p>
      <w:r>
        <w:t>Mit der Beschwerde wurde schliesslich ein Schreiben der Mutter des Beschwerdeführers vom 1. Mai 2009 (Affidavit) eingereicht, in dem diese die Festnahme ihrer Kinder vom 17. Januar 2007 erwähnt. Sie behauptet, ihre Kinder seien aufgrund der Intervention von Verwandten und Freunden freigelassen worden, was der Darstellung des Beschwerdeführers widerspricht (vgl. E. 5.3). Sie gibt zudem an, ihr Sohn habe in B._______ vorübergehend einen Job als Fahrer erhalten, während der Beschwerdeführer aussagte, er habe (teilweise mit Mitteln seiner Mutter) einen Wagen gekauft und sei selbständig gewesen (vgl. act. A15/33 S. 9 f.). Die Mutter des Beschwerdeführers führt weiter aus, am 1. Oktober 2007 hätten die Sicherheitskräfte den Wagen ihres Sohnes beschlagnahmt und mehrere Tage lang behalten. Sie habe auf der I._______-Polizeistation erscheinen müssen und habe sich für ihren Sohn und die Freigabe des Fahrzeugs eingesetzt. Doch seien weder ihr Sohn freigelassen noch das Fahrzeug freigegeben worden, sondern sie sei auf der Polizeistation drei Tage lang grundlos festgehalten worden. Der Beschwerdeführer machte indessen nicht geltend, dass er am 1. Oktober 2007 festgenommen worden sei. Im Widerspruch zu den Ausführungen seiner Mutter - sie habe sich auf der Polizeistation gemeldet - gab er an, er habe von einem Nachbarn erfahren, dass seine Mutter zuhause von Soldaten abgeholt und in ein Camp gebracht worden sei (vgl. act. A2/10 S. 5, A15/33 S. 5). Angesichts der Tatsache, dass die Ausführungen der Mutter des Beschwerdeführers in zahlreichen Punkten von dessen Sachverhaltsdarstellung abweichen, ist auch das eingereichte Schreiben, das ihre Aussagen widergibt, als Gefälligkeitsschreiben ohne Beweiskraft zu werten.</w:t>
      </w:r>
    </w:p>
    <w:p>
      <w:r>
        <w:rPr>
          <w:b/>
        </w:rPr>
        <w:t>E. 5.7</w:t>
      </w:r>
    </w:p>
    <w:p>
      <w:r>
        <w:t>Soweit mit einem Zeitungsartikel darzulegen versucht wird, dass am 1. Oktober 2007 im Gebiet von C._______ von der LTTE ein Bombenattentat auf die Armee verübt wurde, ist festzuhalten, dass der Beschwerdeführer aus dieser Tatsache nichts zu seinen Gunsten abzuleiten vermag. Aufgrund der Aktenlage drängt sich vielmehr der Schluss auf, der Beschwerdeführer versuche einen asylrechtlich bedeutsamen Sachverhalt zu konstruieren, indem er eine frei erfundene Bedrohungssituation in tatsächliche Begebenheiten einbettet.</w:t>
      </w:r>
    </w:p>
    <w:p>
      <w:r>
        <w:rPr>
          <w:b/>
        </w:rPr>
        <w:t>E. 5.8</w:t>
      </w:r>
    </w:p>
    <w:p>
      <w:r>
        <w:t>Die auf Beschwerdeebene eingereichten Beweismittel bestätigen die von der Vorinstanz gezogene Schlussfolgerung, dass die Vorbringen des Beschwerdeführers, er sei von den srilankischen Behörden verfolgt worden beziehungsweise habe mit Verfolgung rechnen müssen, unglaubhaft sind. In diesem Zusammenhang ist auf Art. 7 Abs. 3 AsylG zu verweisen, der festhält, dass insbesondere Vorbringen, welche massgeblich auf gefälschte oder verfälschte Beweismittel abgestützt werden, unglaubhaft sind. Das Einreichen gefälschter Beweismittel beziehungsweise das missbräuchliche Verwenden von Beweismitteln führt vorliegend auch dazu, dass die persönliche Glaubwürdigkeit des Beschwerdeführers in ihrem Fundament erschüttert ist.</w:t>
      </w:r>
    </w:p>
    <w:p>
      <w:r>
        <w:rPr>
          <w:b/>
        </w:rPr>
        <w:t>E. 5.9</w:t>
      </w:r>
    </w:p>
    <w:p>
      <w:r>
        <w:t>Gemäss Art. 10 Abs. 4 AsylG können verfälschte und gefälschte Dokumente sowie echte Dokumente, die missbräuchlich verwendet wurden, vom BFM oder von der Beschwerdeinstanz eingezogen werden. Die als gefälscht beziehungsweise missbräuchlich verwendet erkannten Dokumente (Haftbefehl vom 28. Oktober 2007, Polizeirapport vom 10. Oktober 2007, Schreiben von Rechtsanwalt G._______ vom 16. April 2009, Dokument des (...) und Affidavit vom 1. Mai 2009) sind daher einzuziehen.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Seit der Ausreise des Beschwerdeführers im Januar 2007 hat sich die allgemeine Lage in Sri Lanka verändert. 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Urteil des Bundesverwaltungsgerichts E-6220/2006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Urteil E-6220/2006 vom 27. Oktober 2011 E. 8).</w:t>
      </w:r>
    </w:p>
    <w:p>
      <w:r>
        <w:rPr>
          <w:b/>
        </w:rPr>
        <w:t>E. 6.4</w:t>
      </w:r>
    </w:p>
    <w:p>
      <w:r>
        <w:t>Angesichts der Unglaubhaftigkeit der geltend gemachten Verfolgung und mangels anderweitiger diesbezüglicher Anhaltspunkte in den Akten ist nicht davon auszugehen, dass der Beschwerdeführer einer der im Urteil E-6220/2006 vom 27. Oktober 2011 definierten Risikogruppen angehört. Namentlich ist es ihm nicht gelungen, überzeugend darzulegen, dass er konkret verdächtigt wurde, den LTTE nahezustehen. Eigenen Angaben gemäss hat er sich politisch nicht betätigt (vgl. act. A2/10 S. 6), weshalb er auch insoweit das Interesse der Sicherheitskräfte nicht auf sich gezogen haben kann. Aus dem Umstand, dass er im Jahr 1999 von Soldaten festgenommen und geschlagen worden sei, erwächst ihm heute keine Gefahr, da die Sache seinen Angaben gemäss keine weiteren Folgen gehabt habe. Zudem wurde er nie verurteilt und gegen ihn ist kein Verfahren hängig. Der Umstand, dass er sich seit vier Jahren in der Schweiz aufhält und hier ein Asylgesuch eingereicht hat, vermag ebenfalls nicht zur Annahme einer begründeten Furcht vor zukünftiger Verfolgung zu führen, da keine Anhaltspunkte dafür bestehen, dass er sich im nahen Umfeld der LTTE bewegte. Schliesslich ist angesichts seiner Aussagen auch nicht davon auszugehen, seine Familie oder er verfügten über beträchtliche finanzielle Mittel, so dass er auch in dieser Hinsicht keiner erhöhten Gefährdung unterliegt.</w:t>
      </w:r>
    </w:p>
    <w:p>
      <w:r>
        <w:rPr>
          <w:b/>
        </w:rPr>
        <w:t>E. 6.5</w:t>
      </w:r>
    </w:p>
    <w:p>
      <w:r>
        <w:t>Zusammenfassend ergibt sich, dass es dem Beschwerdeführer nicht gelungen ist, eine im Zeitpunkt seiner Ausreise aus Sri Lanka bestehende oder unmittelbar drohende asylrechtlich relevante Verfolgung nachzuwei­sen oder zumindest glaubhaft zu machen. Auch für den heutigen Zeitpunkt kann ihm keine begründete Furcht vor einer Rückkehr in seine Heimat zuerkannt werden. Es erübrigt sich, auf die weiteren Ausführungen in der Beschwerde und die eingereichten Beweismittel im Einzelnen weiter einzugehen, da sie an der Würdigung des vorliegenden Sachverhalts nichts zu ändern vermögen.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Stöckli, a.a.O.,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Ausführungen zur Glaubhaftigkeit seiner Vorbringen nicht gelungen. Er gehört gemäss Auffassung des Bundesverwaltungsgerichts keiner in Bezug auf die Flüchtlingseigenschaft relevanten Risikogruppe an, weshalb nicht davon auszugehen ist, ihm drohe diesbezüglich eine unmenschliche Behandlung. Die allgemeine Menschenrechtssituation in Sri Lanka lässt den Wegweisungsvollzug zum heutigen Zeitpunkt nicht als unzulässig erscheinen (vgl. BVGE E-6220/2006 vom 27. Oktober 2011 E. 10.4.2). Nach dem Gesagten ist der Vollzug der Wegweisung sowohl im Sinne der asyl- als auch der völkerrechtlichen Bestimmungen zulässig.</w:t>
      </w:r>
    </w:p>
    <w:p>
      <w:r>
        <w:rPr>
          <w:b/>
        </w:rPr>
        <w:t>E. 8.4.1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E-6220/2006 vom 27. Oktober 2011 E. 11.1, BVGE 2009/28 E. 9.3.1 S. 367).</w:t>
      </w:r>
    </w:p>
    <w:p>
      <w:r>
        <w:rPr>
          <w:b/>
        </w:rPr>
        <w:t>E. 8.4.2</w:t>
      </w:r>
    </w:p>
    <w:p>
      <w:r>
        <w:t>Seit Ende des bewaffneten Konflikts zwischen der srilankischen Armee und den LTTE im Mai 2009 hat sich die allgemeine Lage in Sri Lanka erheblich verbessert. Die Situation in der Ostprovinz hat sich weitgehend stabilisiert und normalisiert, so dass der Wegweisungsvollzug in das gesamte Gebiet der Ostprovinz als grundsätzlich zumutbar zu erachten ist (vgl. BVGE E-6220/2006 vom 27. Oktober 2011 E. 13.1). Die Lage in der Nordprovinz von Sri Lanka ist indes differenziert zu betrachten, da sich die Situation gebietsweise sehr unterschiedlich präsentiert. So ist in den Gebieten, die bereits seit längerer Zeit unter Regierungskontrolle stehen, das heisst in den Distrikten Jaffna und in den südlichen Teilen der Distrikte Vavuniya und Mannar,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hat die UNO guten Zugang zu den Rückkehrgebieten im Norden ("return areas"). Der Fortschritt in diesen Gebieten soll beeindruckend sein. Einige Schulen sind wiedereröffnet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B._______ zu prüfen (vgl. BVGE E-6620/2006 vom 27. Oktober 2011 E. 13.2.1).</w:t>
      </w:r>
    </w:p>
    <w:p>
      <w:r>
        <w:rPr>
          <w:b/>
        </w:rPr>
        <w:t>E. 8.4.3</w:t>
      </w:r>
    </w:p>
    <w:p>
      <w:r>
        <w:t>Der Beschwerdeführer lebte seinen Angaben gemäss von Oktober 2003 bis zu seiner Ausreise im Oktober 2007 in B._______. Er verfügt über eine gute Schulbildung und hat Berufserfahrung als Chauffeur (vgl. act. A2/10 S. 2). Aufgrund seiner unglaubhaften Aussagen zur geltend gemachten Verfolgung ist davon auszugehen, dass er sich sowohl in B._______, wo Verwandte von ihm leben, als auch in D._______ oder C._______, wo weitere seiner Verwandten leben, niederlassen kann. Es ist davon auszugehen, dass er bei einer Rückkehr nach Sri Lanka auf ein existierendes, tragfähiges soziales Netz stossen wird und ihm der Aufbau einer wirtschaftlichen Existenz - allenfalls auch mit Hilfe seiner Familie - möglich sein wird. Auch wenn der Beschwerdeführer seit über vier Jahren landesabwesend gewesen ist, bestehen keine konkreten Anhaltspunkte dafür, dass er bei einer Rückkehr nach Sri Lanka in eine existenzielle Notlage geraten würde. Der Vollzug der Wegweisung erweist sich demnach nicht als unzumutbar im Sinne von Art. 83 Abs. 4 AuG.</w:t>
      </w:r>
    </w:p>
    <w:p>
      <w:r>
        <w:rPr>
          <w:b/>
        </w:rPr>
        <w:t>E. 8.5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8.6</w:t>
      </w:r>
    </w:p>
    <w:p>
      <w:r>
        <w:t>Angesichts der vom Bundesverwaltungsgericht im Urteil E-6620/2006 vom 27. Oktober 2011 vorgenommenen Lagebeurteilung erübrigt es sich, auf die Ausführungen in der Beschwerde zur allgemeinen Lage in Sri Lanka und die in diesem Zusammenhang eingereichten Beweismittel (vgl. insb. Beweismittel 8 bis 12, Beschwerde S. 10) näher einzugehen. Zusammenfassend ergibt sich, dass das BFM den Vollzug der Wegweisung zu Recht als zulässig, zumutbar und möglich erachtet hat. Die Anordnung der vorläufigen Aufnahme fällt daher nicht in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dem Beschwerdeführer aufzuerlegen (Art. 63 Abs. 1 VwVG). Durch das Einreichen der gefälschten oder käuflich erworbenen Beweismittel und in Berücksichtigung der konkreten Umstände ist vorliegend die Prozessführung als mutwillig zu bezeichnen, weshalb die Spruchgebühr auf Fr. 1'200.- festzusetzen ist (Art. 1 - 3 des Reglements vom 21. Februar 2008 über die Kosten und Entschädigungen vor dem Bundesverwaltungsgericht [VGKE, SR 173.320.2]). Die Verfahrenskosten sind durch den geleisteten Kostenvorschuss von Fr. 600.- teilweise gedeckt und mit diesem zu verrechnen. Der zur Bezahlung verbleibende Restbetrag beträgt demnach Fr. 600.-.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