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D-2927/2022 vom 16. August 2022</w:t>
      </w:r>
    </w:p>
    <w:p>
      <w:r>
        <w:t>Bundesverwaltungsgericht, 2022-08-16, DE</w:t>
      </w:r>
    </w:p>
    <w:p>
      <w:r>
        <w:rPr>
          <w:b/>
        </w:rPr>
        <w:t xml:space="preserve">Quelle: </w:t>
      </w:r>
      <w:r>
        <w:t>https://mcp.opencaselaw.ch/entscheid/bvger_D-2927_2022</w:t>
      </w:r>
    </w:p>
    <w:p>
      <w:r>
        <w:t>FR: TAF D-2927/2022 du 16 août 2022</w:t>
      </w:r>
    </w:p>
    <w:p>
      <w:r>
        <w:t>IT: TAF D-2927/2022 del 16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D-2927/2022 Seite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die Vorbringen des Beschwerdeführers nicht asylrelevant seien.</w:t>
      </w:r>
    </w:p>
    <w:p>
      <w:r>
        <w:rPr>
          <w:b/>
        </w:rPr>
        <w:t>E. 5.1.1</w:t>
      </w:r>
    </w:p>
    <w:p>
      <w:r>
        <w:t>Es führte aus, die wirtschaftlichen Nöte und die starke Belastung des Beschwerdeführers durch den Verlust seiner Arbeitsstellen als Sicherheits- mann an der per Dekret geschlossenen Schule und als Fahrlehrer wie auch wegen der Ablehnung seines Sozialhilfegesuchs seien nachvollziehbar. Er habe jedoch mit Anstellungen als Elektriker und Mitarbeiter in der Landwirt- schaft in finanzieller Hinsicht immer wieder eine Lösung gefunden. Der Ver- lust der Arbeitsstellen und die diesbezüglichen Auswirkungen würden die flüchtlingsrelevante Intensität, die ein menschenwürdiges Leben verun- möglichen würde, nicht erreichen.</w:t>
      </w:r>
    </w:p>
    <w:p>
      <w:r>
        <w:t>D-2927/2022 Seite 6</w:t>
      </w:r>
    </w:p>
    <w:p>
      <w:r>
        <w:rPr>
          <w:b/>
        </w:rPr>
        <w:t>E. 5.1.2</w:t>
      </w:r>
    </w:p>
    <w:p>
      <w:r>
        <w:t>Hinsichtlich seiner Festnahme am 17. Juni 2019 durch die Antiterror- sektion in Manavgat wies die Vorinstanz auf die bereits einen knappen Mo- nat später erfolgte Einstellung des Verfahrens – trotz Kenntnis seiner Ver- bindung zur Gülen-Bewegung – hin. Im Rahmen der Ermittlungen gegen das der Gülen-Organisation nahen Colleges sei der Name des Beschwer- deführers mit 25'372 weiteren auf einer 500-GB-Disk aufgetaucht. Die Vor- untersuchung habe ergeben, dass er keine Ziele der Organisation vertre- ten habe, nicht in die Hierarchie eingebunden gewesen sei und auch keine namhaften Überweisungen auf der Asya Bank geleistet habe. Gemäss der Einstellungsverfügung der Oberstaatsanwaltschaft Antalya vom 9. Juli 2019 (BM 4) erfülle er die Voraussetzungen des Vorwurfes der Organisati- onsmitgliedschaft nicht. Damit sei auch die Ausreisesperre sowie die justi- zielle Kontrolle eingestellt worden und es könne keine objektiv begründete Furcht vor einer zukünftigen Verfolgung aus diesem Verfahren abgeleitet werden. Weder die blossen Erkundigungen der Zivilpolizei nach seiner Ausreise bei seiner Familie noch das Fotografieren der Behörden an der Beerdigung eines Freundes der Universität würden an dieser Einschätzung etwas än- dern.</w:t>
      </w:r>
    </w:p>
    <w:p>
      <w:r>
        <w:rPr>
          <w:b/>
        </w:rPr>
        <w:t>E. 5.1.3</w:t>
      </w:r>
    </w:p>
    <w:p>
      <w:r>
        <w:t>Zur Ablehnung der Verlängerung der Berufsausübungsbewilligung als Sicherheitsmann vom 31. März 2021 hielt die Vorinstanz unter Berück- sichtigung der eingereichten Beweismittel (BM 8, 10, 13) fest, dass infolge der gewünschten Arbeitsstelle im Sicherheitsbereich eine Sicherheitsprü- fung des Beschwerdeführers vorgenommen und alsdann wegen angebli- cher Verbindungen zu einer Terrororganisation ein Berufsverbot erlassen worden sei. Es gehe jedoch entgegen seiner blossen Behauptung (nach persönlichen Archivrecherchen) aus diesen nicht hervor, der Berufsaus- weis sei ihm wegen neuer Ermittlungen in «FETÖ-Sachen» nicht verlän- gert worden. Zudem sei der negative Entscheid am 14. April 2022 einge- gangen und es habe die Möglichkeit bestanden. eine Beschwerde dage- gen einzureichen. Wiederum seien die wirtschaftlichen Nachteile des Be- rufsverbotes als Sicherheitsmann nachzuvollziehen, jedoch würden diese kein flüchtlingsrechtliches Ausmass erreichen, zumal er in anderen Berufs- bereichen gemäss eigenen Aussagen habe Fuss fassen können.</w:t>
      </w:r>
    </w:p>
    <w:p>
      <w:r>
        <w:rPr>
          <w:b/>
        </w:rPr>
        <w:t>E. 5.1.4</w:t>
      </w:r>
    </w:p>
    <w:p>
      <w:r>
        <w:t>Seine am 19. September 2021 mit dem eigenen Pass erfolgte legale Ausreise per Flugzeug aus seinem Heimatstaat spreche ebenfalls gegen eine staatliche Verfolgung.</w:t>
      </w:r>
    </w:p>
    <w:p>
      <w:r>
        <w:t>D-2927/2022 Seite 7</w:t>
      </w:r>
    </w:p>
    <w:p>
      <w:r>
        <w:rPr>
          <w:b/>
        </w:rPr>
        <w:t>E. 5.2</w:t>
      </w:r>
    </w:p>
    <w:p>
      <w:r>
        <w:t>Auf Beschwerdeebene wurde dieser Argumentation im Wesentlichen entgegengehalten, die Situation in der Türkei werde für Anhänger der Gü- len-Bewegung immer ernster. Gemäss seinem Anwalt sei sein Name in Datenbanken des öffentlichen Sektors mit einem speziellen, der Gülen-Be- wegung zugeordneten Kennzeichen markiert und er werde weiterhin beo- bachtet. Ein Fehltritt oder eine Laune des staatlichen Regimes würde sein Leben sowie seine Integrität in ernste Gefahr bringen. Auch wenn er trotz Berufssperre weiterhin Arbeit gefunden habe, sei davon auszugehen, dass dies zukünftig nicht mehr der Fall sein werde. Das Verwaltungsgericht Karlsruhe (Urteil vom 25. Juni 2020, A 10 K 10406/17) habe festgestellt, dass der «Gülen-Bewegung nahestehende oder zugrechnete Individuen in der Türkei wegen einer Verweigerung des gerichtlichen Rechtsschutzes einer unverhältnismässigen oder diskriminie- renden Strafverfolgung oder Bestrafung sowie darüber hinaus diskriminie- renden gesetzlichen, administrativen und justiziellen Massnahmen ausge- setzt seien, die in Verbindung mit der Meidung durch die Mehrheit der tür- kischen Bevölkerung im Extremfall zu einer vollkommenen sozialen Isola- tion der Betroffenen führen könne». Ihm drohe deshalb eine menschenun- würdige und nicht EMRK-konforme vollkommene soziale Isolation in der Türkei, weshalb er in die Schweiz geflohen sei. Zudem sei ein Arbeitskol- lege (B._______) an derselben Schule als Englischlehrer tätig gewesen und habe in der Schweiz Asyl bekommen; weitere Angestellte seien ver- haftet worden und weiterhin in Haft. Es sei infolge der Festnahmen von weiteren Bekannten und Freunden, der Razzien in Manavgat sowie der Erkundigungen der Polizei bei seiner Frau zu Hause davon auszugehen, dass er bei einer Rückkehr verhaftet werde und eine solche gegen das Non-Refoulement Gebot verstosse. Schliesslich sei seine Verbindung zur Gülen-Bewegung im Sinne des Ur- teils von E-4421/2108 vom 12. Dezember 2018 von der Vorinstanz vollum- fänglich abzuklären.</w:t>
      </w:r>
    </w:p>
    <w:p>
      <w:r>
        <w:rPr>
          <w:b/>
        </w:rPr>
        <w:t>E. 6.1</w:t>
      </w:r>
    </w:p>
    <w:p>
      <w:r>
        <w:t>Entgegen der Behauptung in der Beschwerde hat die Vorinstanz den rechtserheblichen Sachverhalt sowie die Frage des Wegweisungsvollzugs vollständig und richtig festgestellt. Sie hat sich in der angefochtenen Ver- fügung vertieft und ausgewogen mit den einzelnen Elementen der Vorbrin- gen auseinandergesetzt. Aus der detaillierten Begründung wird ersichtlich, aus welchen Gründen das SEM die zentralen Vorbringen des Beschwer- deführers als nicht asylrelevant erachtet hat. Einerseits ist der Verweis des</w:t>
      </w:r>
    </w:p>
    <w:p>
      <w:r>
        <w:t>D-2927/2022 Seite 8 Beschwerdeführers auf die Rechtspraxis anderer europäischer Länder (Karlsruhe) hinsichtlich des Wegweisungsvollzugs in die Türkei unbehelf- lich, da die Urteile ausländischer Gerichte für die Schweiz nicht bindend sind. Andererseits kann sich der Beschwerdeführer aus dem Hinweis auf das Urteil E-4421/2018 des Bundesverwaltungsgerichts vom 12. Dezem- ber 2018 aufgrund der unterschiedlichen Ausgangslage nichts zu seinen Gunsten ableiten, insbesondere, weil es sich im genannten Entscheid um ein Mitglied der Gülen-Organisation (mit persönlichem Kontakt) handelt und der Beschwerdeführer gemäss der Einstellungsverfügung der Ober- staatsanwaltschaft Antalya vom 9. Juli 2019 (BM 4) die Voraussetzungen des Vorwurfes der Organisationmitgliedschaft eben gerade nicht erfüllt. Die Vorinstanz war nicht gehalten, weitere Abklärungen hinsichtlich einer Gü- len-Verbindung des Beschwerdeführers vorzunehmen, zumal die türki- schen Behörden selbst ihre Relevanz absprechen. Auch aus den Aussa- gen im Anhörungsprotokoll (A21/18) gehen keine besonderen Verbindun- gen des Beschwerdeführers zur Gülen-Organisation hervor. Aus der Teil- nahme an den von der Schule angebotenen erziehungsberatenden Aktivi- täten für Eltern von Schülern des Colleges drängen sich jedenfalls ebenso keine weiteren Abklärungen auf. Auch aus der Wahl des Colleges (als Ar- beitsstelle für den Beschwerdeführer und Schule für seinen Sohn) explizit aufgrund der Wohnortnähe (gleiches Quartier, A21/11) lässt sich weder eine besondere Verbindung zur Gülen-Organisation noch eine Notwendig- keit weiterer Abklärungen ableiten (vgl. A21/10).</w:t>
      </w:r>
    </w:p>
    <w:p>
      <w:r>
        <w:t>Die geltend gemachten formellen Rügen erweisen sich nach dem Gesag- ten als offensichtlich unbegründet.</w:t>
      </w:r>
    </w:p>
    <w:p>
      <w:r>
        <w:rPr>
          <w:b/>
        </w:rPr>
        <w:t>E. 6.2</w:t>
      </w:r>
    </w:p>
    <w:p>
      <w:r>
        <w:t>Das SEM hat in der angefochtenen Verfügung die geltend gemachten Vorbringen des Beschwerdeführers zu Recht und mit zutreffender Begrün- dung als nicht asylrelevant erachtet.</w:t>
      </w:r>
    </w:p>
    <w:p>
      <w:r>
        <w:t>Hinsichtlich der rechtlichen Verfahren ist zunächst festzuhalten, dass es nachzuvollziehen ist, dass für eine Berufsausübung im Sicherheitsbereich das Profil eines zukünftigen Sicherheitsmannes geprüft wird. Aus den Ak- ten geht die Möglichkeit der Inanspruchnahme des Rechtsweges hinsicht- lich der Gültigkeit seiner Berufszertifikate hervor. Davon machte er mittels Anzeige gegenüber den türkischen Behörden auch Gebrauch (BM 9). Diese führten alsdann das dazugehörige rechtliche Verfahren durch (vgl. BM 7, 8, 9, 10, 13, 14). Die Vorinstanz hielt zu Recht fest, dass dem Be- schwerdeführer gegen den Entscheid vom 14. April 2022 betreffend Ver- weigerung der Berufsbewilligung der Rechtsweg in der Türkei offenstand</w:t>
      </w:r>
    </w:p>
    <w:p>
      <w:r>
        <w:t>D-2927/2022 Seite 9 (BM 13). Aus den dargelegten Verfahren lässt sich keine objektiv begrün- dete Furcht vor einer zukünftigen Verfolgung ableiten.</w:t>
      </w:r>
    </w:p>
    <w:p>
      <w:r>
        <w:t>Die unsubstantiierte Behauptung des Beschwerdeführers, ein damals im College Sema angestellter Arbeitskollege habe in der Schweiz Asyl bekom- men, lässt infolge der Tatsache, dass dieses bereits am 22. Juli 2016 ge- schlossen wurde und sich weder bis zur Ausreise (19. September 2021) noch danach weitere relevante Vorkommnisse ereigneten, keinen Schluss auf eine Gefährdungssituation für den Beschwerdeführer zu. Seine weitere Behauptung, er sei im Heimatstaat als «der Gülen-Bewegung zugeordnet» und in Datenbanken speziell gekennzeichnet, ist mangels Substantiierung unbehelflich. Es darf ferner auch davon ausgegangen werden, dass sein Profil im Sinne des Verfahrenseinstellungsentscheids der türkischen Be- hörden vom 9. Juli 2019 für diese nicht von relevantem Interesse ist. Es ist mit der Vorinstanz festzuhalten, dass die (behaupteten) Festnahmen von weiteren Bekannten und Freunden sowie die Razzien in Manavgat («Neu- entwicklung»), welche den Beschwerdeführer nicht persönlich betrafen, an dieser Einschätzung nichts zu ändern vermögen, zumal das Verfahren be- treffend seine eigene Festnahme (mangels relevanten Zusammenhangs mit einer Terrororganisation) nachweislich eingestellt wurde. Im Weiteren hat die Vorinstanz zu Recht festgehalten, dass sich aus dem blossen Auf- suchen seiner Familie durch die Zivilpolizei (ohne Gewaltanwendung) ebenfalls keine objektiv begründete Furcht einer (zukünftigen) Verfolgung ableiten lässt.</w:t>
      </w:r>
    </w:p>
    <w:p>
      <w:r>
        <w:t>An dieser Einschätzung ändert auch das mit der Beschwerde eingereichte unübersetzte Dokument vom 14. April 2022 nichts, welches überdies iden- tisch mit der bereits der Vorinstanz eingereichten Mitteilung der Polizei von Antalya ist (Ablehnung des Antrags auf Rückgabe der Berufsausübungs- bewilligung als Sicherheitsmann; A35/8, Beilage 2; BM 13).</w:t>
      </w:r>
    </w:p>
    <w:p>
      <w:r>
        <w:rPr>
          <w:b/>
        </w:rPr>
        <w:t>E. 7</w:t>
      </w:r>
    </w:p>
    <w:p>
      <w:r>
        <w:t>Aus den obenstehenden Erwägungen ergibt sich, dass das SEM zu Recht die Flüchtlingseigenschaft verneint und das Asylgesuch des Beschwerde- führers abgelehnt hat.</w:t>
      </w:r>
    </w:p>
    <w:p>
      <w:r>
        <w:rPr>
          <w:b/>
        </w:rPr>
        <w:t>E. 8</w:t>
      </w:r>
    </w:p>
    <w:p>
      <w:r>
        <w:t>Gemäss Art. 44 AsylG verfügt das SEM in der Regel die Wegweisung aus der Schweiz, wenn es das Asylgesuch ablehnt oder darauf nicht eintritt.</w:t>
      </w:r>
    </w:p>
    <w:p>
      <w:r>
        <w:t>D-2927/2022 Seite 10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entgegen seiner Behauptung – weder aus seinen Aussagen noch aus den Akten Anhaltspunkte dafür, dass er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w:t>
      </w:r>
    </w:p>
    <w:p>
      <w:r>
        <w:t>D-2927/2022 Seite 11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herrschende politische Situation im Heimatstaat noch an- dere beziehungsweise individuelle Gründe gegen die Zumutbarkeit spre- chen würden. Namentlich nach der Niederschlagung des Militärputschver- suches vom 15./16. Juli 2016 herrsche in der Türkei keine landesweite Si- tuation allgemeiner Gewalt im Sinne von Art. 83 Abs. 4 AIG, die einen Weg- weisungsvollzug in die Türkei als unzumutbar erscheinen lassen würde. Der aus der Provinz Gaziantep stammende und seit 2003 in der Provinz Antalya lebende Beschwerdeführer verfüge über ein intaktes, stabiles so- ziales und familiäres Beziehungsnetz (Ehefrau und drei Kinder). Er sei ge- mäss eigenen Angaben ein gesunder Mann, der mit einem Universitätsab- schluss über eine solide Berufsbildung verfüge, mehrere Jahre in vielen verschiedenen Berufsbranchen gearbeitet und für den Lebensunterhalt seiner Familie gesorgt habe. Neben einem Beruf in der Sicherheitsbran- che, welcher ihm zurzeit allerdings verwehrt werde, sei er auch als Elektri- ker tätig gewesen und habe in der Landwirtschaft gearbeitet. Es ist mit der Vorinstanz festzuhalten, dass er damit über eine gute Basis für einen be- ruflichen Wiedereinstieg in seinem Heimatstaat verfügt. Somit ist der Voll- zug der Wegweisung auch zumutbar.</w:t>
      </w:r>
    </w:p>
    <w:p>
      <w:r>
        <w:rPr>
          <w:b/>
        </w:rPr>
        <w:t>E. 9.1.3</w:t>
      </w:r>
    </w:p>
    <w:p>
      <w:r>
        <w:t>Schliesslich verfügt der Beschwerdeführer über seine Identitäts- be- ziehungsweise Reisedokumente im Original, ansonsten er sich bei der zu- ständigen Vertretung des Heimatstaates die für eine Rückkehr allenfalls notwendigen Reisedokumente zu beschaffen hätte (vgl. Art. 8 Abs. 4 AsylG und dazu auch BVGE 2008/34 E. 12). Deshalb ist der Vollzug der Wegwei- sung auch als möglich zu bezeichnen (Art. 83 Abs. 2 AIG).</w:t>
      </w:r>
    </w:p>
    <w:p>
      <w:r>
        <w:t>D-2927/2022 Seite 12</w:t>
      </w:r>
    </w:p>
    <w:p>
      <w:r>
        <w:rPr>
          <w:b/>
        </w:rPr>
        <w:t>E. 9.2</w:t>
      </w:r>
    </w:p>
    <w:p>
      <w:r>
        <w:t>Somit hat die Vorinstanz den Wegweisungsvollzug zu Recht als zuläs- sig, zumutbar und möglich bezeichnet. Die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Beschwerdeschrift gestellten Gesuche um Gewährung der unent- geltlichen Prozessführung und Zusprache einer Parteientschädigung ab- zuweisen sind.</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D-2927/2022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