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D-2926/2013 vom 15. August 2013</w:t>
      </w:r>
    </w:p>
    <w:p>
      <w:r>
        <w:t>Bundesverwaltungsgericht, 2013-08-15, DE</w:t>
      </w:r>
    </w:p>
    <w:p>
      <w:r>
        <w:rPr>
          <w:b/>
        </w:rPr>
        <w:t xml:space="preserve">Quelle: </w:t>
      </w:r>
      <w:r>
        <w:t>https://mcp.opencaselaw.ch/entscheid/bvger_D-2926_2013</w:t>
      </w:r>
    </w:p>
    <w:p>
      <w:r>
        <w:t>FR: TAF D-2926/2013 du 15 août 2013</w:t>
      </w:r>
    </w:p>
    <w:p>
      <w:r>
        <w:t>IT: TAF D-2926/2013 del 15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vorliegende Verfahren wird gestützt auf die Übergangsbestimmung zur Änderung des Asylgesetzes vom 28. September 2012 (in Kraft getreten am 29. September 2012) durchgeführt, wonach für Asylgesuche, die im Ausland vor dem Inkrafttreten der Änderung vom 28. September 2012 gestellt worden sind, die Art. 12, 19, 20, 41 Abs. 2, 52 und 68 in der bisherigen Fassung des Asylgesetzes Geltung haben.</w:t>
      </w:r>
    </w:p>
    <w:p>
      <w:r>
        <w:rPr>
          <w:b/>
        </w:rPr>
        <w:t>E. 1.4</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Sie enthält sinngemässe Begehren und eine rechtsgenügliche Begründung. Praxisgemäss ist daher auf die Einholung ei­ner Übersetzung in eine Amtssprache zu verzichten (vgl. statt vieler Urteil des Bundesverwaltungsgerichts E-5509/2011 vom 22. November 2011).</w:t>
      </w:r>
    </w:p>
    <w:p>
      <w:r>
        <w:rPr>
          <w:b/>
        </w:rPr>
        <w:t>E. 1.5</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4.1</w:t>
      </w:r>
    </w:p>
    <w:p>
      <w:r>
        <w:t>Ein Asylgesuch kann gemäss alt Art. 19 AsylG im Ausland bei einer schwei­zerischen Vertretung gestellt werden, die es mit einem Bericht an das Bundesamt überweist (alt Art. 20 Abs. 1 AsylG). Hinsichtlich des Ver­fahrens bei der Vertretung im Ausland sieht Art. 10 der Asylverordnung 1 vom 11. August 1999 über Verfahrens­fra­gen (AsylV 1, SR 142.311) vor, dass mit der asylsuchenden Per­son in der Regel eine Befragung durchgeführt wird (Art. 10 Abs. 1 AsylV 1). Ist dies nicht möglich, so wird die asylsuchende Person von der Ver­tre­tung aufgefordert, ihre Asylgründe schriftlich festzuhalten (Art. 10 Abs. 2 AsylV 1).</w:t>
      </w:r>
    </w:p>
    <w:p>
      <w:r>
        <w:rPr>
          <w:b/>
        </w:rPr>
        <w:t>E. 4.2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w:t>
      </w:r>
    </w:p>
    <w:p>
      <w:r>
        <w:rPr>
          <w:b/>
        </w:rPr>
        <w:t>E. 4.3</w:t>
      </w:r>
    </w:p>
    <w:p>
      <w:r>
        <w:t>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4.4</w:t>
      </w:r>
    </w:p>
    <w:p>
      <w:r>
        <w:t>Im vorliegenden Fall ist der Verzicht auf eine persönliche Befragung der Beschwerdeführenden durch die vom BFM im Schreiben vom 6. Juni 2011 begrenzten Personalressourcen und fehlenden Voraussetzungen im sicherheitstechnischen und räumlichen Bereich sachlich begründet. In ihren Schreiben vom 19. Januar 2011 und 20. März 2011 (vgl. act. A1/13 und A4/2) schilderten die Beschwerdeführenden zudem bereits ziemlich ausführlich ihre Ausreisegründe aus Eritrea und ihre Situation im Sudan. Die im erwähnten Schreiben des Bundesamts enthaltenen zusätzlichen Fragestellungen decken sodann sämtliche weiteren für die Beurteilung des von den Beschwerdeführenden schriftlich eingereichten Asylgesuches aus dem Ausland notwendigen Aspekte ab. Sie wurden von den Beschwerdeführenden sodann mit Eingabe vom 30. Juni 2011 (vgl. act. A6/15) genügend beantwortet. Der entscheidwesentliche Sachverhalt ist damit in genügender Weise erstellt.</w:t>
      </w:r>
    </w:p>
    <w:p>
      <w:r>
        <w:rPr>
          <w:b/>
        </w:rPr>
        <w:t>E. 5.1</w:t>
      </w:r>
    </w:p>
    <w:p>
      <w:r>
        <w:t>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ihr zu verweigern, wenn keine Hin­weise auf eine aktuelle Gefährdung im Sinne von Art. 3 AsylG vorliegen oder ihr zuzumuten ist, sich in einem Drittstaat um Aufnahme zu bemü­hen (alt Art. 52 Abs. 2 AsylG).</w:t>
      </w:r>
    </w:p>
    <w:p>
      <w:r>
        <w:rPr>
          <w:b/>
        </w:rPr>
        <w:t>E. 5.2</w:t>
      </w:r>
    </w:p>
    <w:p>
      <w:r>
        <w:t>Gemäss Art. 3 Abs. 1 AsylG wird eine ausländische Person als Flüchtling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2 AsylG).</w:t>
      </w:r>
    </w:p>
    <w:p>
      <w:r>
        <w:rPr>
          <w:b/>
        </w:rPr>
        <w:t>E. 5.3</w:t>
      </w:r>
    </w:p>
    <w:p>
      <w:r>
        <w:t>Die Beschwerdeführenden machen eine eigene Gefährdung im Sinne von Art. 3 AsylG i.V.m. alt Art. 20 AsylG geltend, indem sie hauptsächlich vorbringen, der Beschwerdeführer sei während der Militärausbildung in Sawa gefoltert worden und die Beschwerdeführerin von dort in einem bedrohlichen Gesundheitszustand zurückgekehrt. Danach hätten sie unter militärischer Befehlsgewalt das College besucht, das Studium jedoch unterbrechen müssen, um - stets unter der Unterstellung durch das Militär - für verschiedene Ministerien an verschiedenen Orten zu arbeiten. Im März seien sie schliesslich in den Sudan geflohen (vgl. act. A1/13 S. 1 f., act. A4/2 S. 1 f., act. A6/15 S. 1 f.). Das BFM hält in der angefochtenen Verfügung, ohne auf diese Vorbringen näher einzugehen, fest, die Ausführungen liessen darauf schliessen, dass die Beschwerdeführenden in Eritrea ernstzunehmende Schwierigkeiten mit den heimatlichen Behörden gehabt hätten. Die Vorinstanz geht mithin implizit vom Vorliegen einer Gefährdung der Beschwerdeführerenden im Sinne von Art. 3 AsylG im Zeitpunkt der Ausreise aus Eritrea in den Sudan aus, bejaht bei der anschliessenden Prüfung des Asylausschlussgrundes von alt Art. 52 Abs. 2 AsylG jedoch die Zumutbarkeit ihres Verbleibs im Sudan.</w:t>
      </w:r>
    </w:p>
    <w:p>
      <w:r>
        <w:rPr>
          <w:b/>
        </w:rPr>
        <w:t>E. 5.4</w:t>
      </w:r>
    </w:p>
    <w:p>
      <w:r>
        <w:t>Die soeben dargelegten Asylgründe erscheinen prima facie nicht als unglaubhaft. Da die Beschwerdeführenden gemäss ihren Angaben im Zeitpunkt ihrer Flucht in den Sudan unter militärischer Führung standen, ist daher nicht auszuschliessen, dass die eritreischen Behörden dieses Verhalten als Desertion und damit als regimefeindlich erachten und ihnen deshalb eine - aus politisch motivierten Gründen - unverhältnismässig hohe Strafe drohen könnte (vgl. Entscheidungen und Mitteilungen der Schweizerischen Asylrekurskommission [EMARK] 2006 Nr. 3, vgl. auch Schweizerische Flüchtlingshilfe, Eritrea, Update vom Februar 2010, Alexandra Geiser, Bern, 8. Februar 2010, S. 4). Bei einer Rückkehr nach Eritrea bestünde daher die Möglichkeit, dass sie ernsthaften Nachteilen im Sinne von Art. 3 Abs. 1 AsylG ausgesetzt sein könnten und ihnen in der Folge in Anwendung von Art. 2 AsylG Asyl zu gewähren wäre. Vorausgesetzt, ihr weiterer Verbleib im Sudan ist als unzumutbar im Sinne von alt Art. 52 Abs. 2 AsylG zu erachten, wäre ihnen daher die Einreise in die Schweiz zwecks Durchführung des Asylverfahrens zu bewilligen.</w:t>
      </w:r>
    </w:p>
    <w:p>
      <w:r>
        <w:rPr>
          <w:b/>
        </w:rPr>
        <w:t>E. 5.5</w:t>
      </w:r>
    </w:p>
    <w:p>
      <w:r>
        <w:t>Nach alt Art. 52 Abs. 2 AsylG kann einer Person, die sich im Ausland befindet, das Asyl verweigert werden, wenn es ihr zugemutet werden kann, sich in einem anderen Staat um Aufnahme zu bemühen. Bei der Anwendung von alt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5.6</w:t>
      </w:r>
    </w:p>
    <w:p>
      <w:r>
        <w:t>Die Beschwerdeführenden halten sich in einem Drittstaat - dem Sudan - auf. Die dortige Situation für Flüchtlinge ist - wie schon das BFM festhält und von den Beschwerdeführenden im Wesentlichen geltend gemacht wird - generell sicherlich nicht einfach. Die vom UNHCR registrierten Flüchtlinge sind gehalten, sich in einem UNHCR-Flüchtlingslager aufzuhalten. Sie verfügen im Sudan nicht über ein freies Aufenthaltsrecht, sondern bedürfen ausserhalb der Lager besonderer Reise- respektive Aufenthaltsbewilligungen. Auch die Ausübung einer Arbeit ist in aller Regel nur mittels entsprechender Bewilligung zugänglich. Viele anerkannte eritreische Flüchtlinge halten sich nicht in Flüchtlingslagern, sondern illegal in Khartum auf, wo sie versuchen, einer Arbeit nachzugehen. Dort kam es in der Vergangenheit in vereinzelten Fällen zu Entführungen von eritreischen Flüchtlingen beziehungsweise zu Deportationen von eritreischen Flüchtlingen nach Eritrea. Nichtsdestotrotz ist gemäss gesicherten Erkenntnissen das Risiko einer Deportation oder Verschleppung für Eritreer, die im Sudan vom UNHCR als Flüchtlinge anerkannt sind, gering, da die sudanesischen Behörden zwar tatsächlich teilweise eritreische Asylsuchende sowie Flüchtlinge deportieren, diese Rückführungen indessen nicht flächendeckend erfolgen (vgl. etwa Urteile des Bundesverwaltungsgerichts D-513/2013 vom 15. Mai 2013 E. 4.6, E-4417/2011 vom 9. Feb­ruar 2012 E. 6.5.3, D-5745/2011 vom 10. Januar 2012 E. 6.1). Anhaltspunkte dafür, dass die Beschwerdeführenden in Khartum ernsthaft eine Deportation zu befürchten hätten, indem sie etwa infolge qualifizierter regimekritischer Tätigkeiten ein erhöhtes Risikoprofil aufweisen würden, lassen sich den Akten jedoch nicht entnehmen. Sie sind ausserdem ihren Vorbringen zufolge im Sudan vom UNHCR registriert und einem Flüchtlingscamp zugewiesen worden, halten sich aber seit geraumer Zeit in Khartum auf (vgl. act. A1/13 S. 1 f., act. 4/2 S. 1 f., act. A6/15 S. 1 f.). Auch wenn sich die Situation für eine junge eritreische Familie in Khartum als schwierig erweisen mag, lässt sich aus den Angaben der Beschwerdeführenden schliessen, dass sie dort zumindest über eine Unterkunft verfügen und - wenn auch in bescheidenem Rahmen - zunächst unter Mithilfe der Tätigkeit der Beschwerdeführerin als Hausangestellte und nunmehr durch die Gelegenheitsarbeiten des Beschwerdeführers als Tagelöhner ein Einkommen erwirtschaften können, welches im Vergleich zum Einkommen einer sudanesischen Person mit vergleichbarer Tätigkeit nicht unterdurchschnittlich erscheint (vgl. act. A6/15 S. 2). Sollten die finanziellen Mittel - wie von den Beschwerdeführenden moniert - zur Deckung ihres Existenzbedarfs nicht genügen, könnten sie einer allfälligen Versorgungsnotlage dadurch entgehen, dass sie sich erneut an das UNHCR wenden und sich einem Flüchtlingslager zuteilen lassen würden. Auch wenn anerkanntermassen die Situation in den Lagern teils prekär ist, kann dennoch davon ausgegangen werden, dass zumindest die Grundversorgung dort gewährleistet ist. Dem Gericht ist denn auch nicht bekannt, dass - wie durch die Beschwerdeführenden eingewendet - das Lager D._______ geschlossen werden soll. Angesichts ihres über dreijährigen Aufenthaltes im Sudan ist zudem auf eine gewisse Beziehungsnähe zu diesem Staat zu schliessen. Den Akten zufolge weisen sie demgegenüber zur Schweiz keine enge Bindung auf. Der einzige, nicht überwiegend gewichtige Anknüpfungspunkt sind die in der Schweiz wohnhaften Bekannten der Beschwerdeführenden, mit denen sie lediglich eine Freundschaft verbindet. Die Beschwerdeführenden benötigen somit den subsidiären Schutz der Schweiz gemäss alt Art. 52 Abs. 2 AsylG nicht. Der weitere Verbleib im Sudan ist zumutbar.</w:t>
      </w:r>
    </w:p>
    <w:p>
      <w:r>
        <w:rPr>
          <w:b/>
        </w:rPr>
        <w:t>E. 5.7</w:t>
      </w:r>
    </w:p>
    <w:p>
      <w:r>
        <w:t>An dieser Einschätzung vermag auch der Umstand, dass die Beschwerdeführenden Christen sind, nichts zu ändern. Wie vom BFM zutreffend erwogen, ist im Sudan die Religionsfreiheit in der Verfassung verankert und es wird keine Gruppenverfolgung von Christen betrieben.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vorkommen. Substanziierte Anhaltspunkte dafür, dass die Beschwerdeführenden als Ausländer einer erhöhten Gefahr einer solchen Diskriminierung ausgesetzt gewesen wären respektive eine solche konkret zu befürchten hätten, liegen nicht vor.</w:t>
      </w:r>
    </w:p>
    <w:p>
      <w:r>
        <w:rPr>
          <w:b/>
        </w:rPr>
        <w:t>E. 5.8</w:t>
      </w:r>
    </w:p>
    <w:p>
      <w:r>
        <w:t>Zusammenfassend ist festzustellen, dass es den Beschwerde­füh­renden nicht gelungen ist, Gründe darzutun, aus welchen die Zumut­barkeit ihres weiteren Aufenthalts im Sudan zu verneinen wäre. Es erübrigt sich bei dieser Sachlage, auf die weiteren Vorbringen und die eingereichten Dokumente einzugehen. Das BFM hat demnach den Beschwerdeführenden zu Recht die Einreise in die Schweiz verweigert beziehungsweise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wären die Kosten von Fr. 600.- grundsätzlich den Beschwerdeführenden aufzuerlegen (Art. 63 Abs. 1 und 5 VwVG, Art. 1-3 des Reglements vom 21. Februar 2008 über die Kosten und Entschädigungen vor dem Bundesverwaltungsgericht [VGKE, SR 173.320.2]). Aus verwaltungsökonomischen Gründen ist indessen auf deren Erhebung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