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D-2924/2021 vom 13. Mai 2022</w:t>
      </w:r>
    </w:p>
    <w:p>
      <w:r>
        <w:t>Bundesverwaltungsgericht, 2022-05-13, DE</w:t>
      </w:r>
    </w:p>
    <w:p>
      <w:r>
        <w:rPr>
          <w:b/>
        </w:rPr>
        <w:t xml:space="preserve">Quelle: </w:t>
      </w:r>
      <w:r>
        <w:t>https://mcp.opencaselaw.ch/entscheid/bvger_D-2924_2021</w:t>
      </w:r>
    </w:p>
    <w:p>
      <w:r>
        <w:t>FR: TAF D-2924/2021 du 13 mai 2022</w:t>
      </w:r>
    </w:p>
    <w:p>
      <w:r>
        <w:t>IT: TAF D-2924/2021 del 13 maggio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D-2924/2021 Seite 7</w:t>
      </w:r>
    </w:p>
    <w:p>
      <w:r>
        <w:rPr>
          <w:b/>
        </w:rPr>
        <w:t>E. 2</w:t>
      </w:r>
    </w:p>
    <w:p>
      <w:r>
        <w:t>Gegenstand des vorliegenden Verfahrens bilden die Fragen der Flücht- lingseigenschaft, des Asyls und der verfügten Wegweisung. Der Wegwei- sungsvollzug ist nicht mehr zu prüfen, nachdem die Vorinstanz den Be- schwerdeführer wegen Unzumutbarkeit des Wegweisungsvollzugs vorläu- fig aufgenommen hat. Bezüglich der Altersanpassung im ZEMIS wird auf das Verfahren D-1413/2022 verwiesen.</w:t>
      </w:r>
    </w:p>
    <w:p>
      <w:r>
        <w:rPr>
          <w:b/>
        </w:rPr>
        <w:t>E. 3</w:t>
      </w:r>
    </w:p>
    <w:p>
      <w:r>
        <w:t>Die Kognition des Bundesverwaltungsgerichts und die zulässigen Rügen richten sich im Asylbereich nach Art. 106 Abs. 1 AsylG (vgl. BVGE 2014/26 E. 5).</w:t>
      </w:r>
    </w:p>
    <w:p>
      <w:r>
        <w:rPr>
          <w:b/>
        </w:rPr>
        <w:t>E. 4</w:t>
      </w:r>
    </w:p>
    <w:p>
      <w:r>
        <w:t>Vom Beschwerdeführer wird im Sinne eines Eventualantrages die Aufhe- bung der angefochtenen Verfügung und die Rückweisung der Sache an die Vorinstanz beantragt. Unter anderem sei der Sachverhalt bezüglich der Re- gierungsnähe seines Vaters nicht vollständig abgeklärt worden. Diesbe- züglich ist jedoch festzustellen, dass der Beschwerdeführer insgesamt drei Mal befragt wurde, wobei ihm zahlreiche offene Fragen gestellt wurden (vgl. Anhörung F55 und F56; EA F75 und F90), weshalb der Beschwerde- führer ausreichend Gelegenheit hatte, seine Vorbringen zu substantiieren. Dass das SEM nicht gehalten war, ihn zur Regierungstätigkeit seines Va- ters zu befragen, bestätigt sich denn auch durch seine Ergänzungen zum Sachverhalt auf Beschwerdeebene, wonach der Beschwerdeführer keine Information über eine mögliche Zugehörigkeit oder Spionage seines Vaters für die Regierung habe. Weiter stand auch seiner Rechtsvertretung – ent- gegen dem Einwand des Beschwerdeführers – genügend Zeit zur Verfü- gung, um weitere Fragen zu stellen. Seine Rechtsvertretung stellte wäh- rend rund 15 Minuten mehrere Fragen, die der Beschwerdeführer teilweise ausführlich beantwortet hat (vgl. EA F103-109). Somit ist der Sachverhalt hinreichend und rechtsgenüglich festgestellt, weshalb das Gericht in der Sache selbst entscheidet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D-2924/2021 Seite 8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Das SEM hielt zur Begründung seiner Verfügung im Wesentlichen fest, die Schilderungen des Beschwerdeführers bezüglich seiner Anwesenheit als die AS seinem Vater eine Bedenkzeit eingeräumt hätte, seien nicht mit- einander vereinbar. Bei der Befragung habe er geschildert, sein Vater und er hätten auf dem Feld gearbeitet als Angehörige des AS seinen Beitritt verlangt und eine Bedenkzeit von zehn Tagen gewährt hätten. Bei der An- hörung habe er sinngemäss gesagt, Angehörige der AS hätten seinen Va- ter vorgängig informiert, worauf er zehn Tage später gewaltsam abgeführt worden sei. Diese Unstimmigkeiten würden darauf hindeuten, dass seine Vorbringen hinsichtlich der Rekrutierung konstruiert seien. Ebenfalls seien seine Aussagen zu den Umständen seiner angeblichen Haft (AS-Mitglieder hätten seine Zellengenossen zum freiwilligen Beitritt zu überreden versucht und er sei in Ruhe gelassen worden, weil sich sein Vater für ihn eingesetzt habe [Anhörung]; es seien jeweils zwei oder drei AS-Angehörige in seine Zelle gekommen, wobei sie mit ihm und den beiden Zellengenossen ge- sprochen hätten [EA]) und dem Gefecht (das Camp sei angegriffen worden [Anhörung]; Gefecht in einem entfernten Gebiet [EA]) widersprüchlich aus- gefallen. Bezüglich der Flucht aus dem Camp habe er einerseits angege- ben, seine beiden Mithäftlinge hätten die Tür aufgebrochen, während er bei der Anhörung gesagt habe, sie hätten nicht durch die Tür fliehen können, da diese zu stark gewesen sei, weshalb sie die Wand durchbrochen hätten. In einer Gesamtwürdigung würden seine Vorbringen konstruiert wirken und den Anforderungen an die Glaubhaftigkeit gemäss Art. 7 AsylG nicht stand- halten.</w:t>
      </w:r>
    </w:p>
    <w:p>
      <w:r>
        <w:rPr>
          <w:b/>
        </w:rPr>
        <w:t>E. 6.2</w:t>
      </w:r>
    </w:p>
    <w:p>
      <w:r>
        <w:t>In seiner Rechtsmitteleingabe hielt der Beschwerdeführer im Wesentli- chen fest, aus den Anhörungsprotokollen gehe hervor, dass sowohl er als</w:t>
      </w:r>
    </w:p>
    <w:p>
      <w:r>
        <w:t>D-2924/2021 Seite 9 auch sein Vater bei beiden Besuchen der AS auf dem Feld anwesend ge- wesen seien. Zu den Haftumständen führte er aus, seine Aussage, er sei von der AS in Ruhe gelassen worden, sei nicht als Widerspruch zur Aus- sage, es sei in der Zelle Aufklärung betrieben worden, zu werten. Im Ge- gensatz zu seinen Mithäftlingen sei er nicht mit Gewalt aus der Zelle geholt worden, was er mit «in Ruhe gelassen» gemeint habe. Diese mutmassliche Unstimmigkeit liesse sich erklären und hätte durch entsprechende Nach- fragen aufgeklärt werden können. Hinsichtlich seiner Flucht aus dem AS- Camp erklärte er, der mutmassliche Widerspruch zum Austragungsort der Gefechte (Angriff auf das Camp beziehungsweise etwas weiter entfernt) könne aufgeklärt werden. Er habe in der Zelle nicht einordnen können, wie weit die Kämpfe entfernt gewesen seien oder in welche Richtung sich die jeweiligen Kampfparteien bewegt hätten. Er habe ausschliesslich Schüsse und die Autos gehört und bemerkt, dass schweres Geschütz aufgefahren worden sei. Dabei habe er zu Protokoll gegeben, das Camp sei angegriffen worden und sie hätten draussen gekämpft. Bezüglich des Ausbruchsob- jekts (Türe oder Wand) könne der Vorinstanz zwar zugestimmt werden, dass seine Aussagen unterschiedlich ausgefallen seien. Es sei jedoch zu berücksichtigen, dass es sich bei der spontanen Konkretisierung um ein Realkennzeichen handle, das für seine Glaubhaftigkeit spreche. Auch sei er im Rahmen der Erstbefragung gebeten worden, seine Ausführungen kurz zu halten, weshalb er nicht das Gefühl gehabt habe, Zeit für grosse Erklärungen zu haben. In der Anhörung habe er detaillierter erzählen kön- nen, dass die Türe zu stark gewesen sei, um sie aufzubrechen. Aufgrund der Fragen des Fachspezialisten und seiner Ausführungen sei ihm auch der Raum besser in Erinnerung, weshalb er seine Aussagen habe konkre- tisieren können. Weiter sei das LINGUA-Gutachten vom 8. März 2021 zum Ergebnis ge- langt, dass sich seine Aussagen zu seiner Herkunft als richtig erweisen würden (insbesondere betreffend Clanabstammung seiner Eltern, der ad- ministrativen Zugehörigkeit seines Wohnortes sowie den Angaben zur Landwirtschaft). Die von der Vorinstanz vorgehaltene grobe Verletzung der Mitwirkungspflicht bezüglich des im LINGUA-Gutachten festgestellten Auf- enthalts ausserhalb seiner Heimatregion sei bereits in der Stellungnahme vom 29. April 2021 zum rechtlichen Gehör vehement bestritten worden. Es sei auch nicht ersichtlich, weshalb die Vorinstanz überhaupt ein LINGUA- Gutachten in Auftrag gegeben habe, zumal er durchgehend stimmige Ant- worten gegeben habe, was im Gutachten bestätigt worden sei. Es überra- sche umso mehr, dass die Vorinstanz in ihrer Verfügung nicht auf die Re-</w:t>
      </w:r>
    </w:p>
    <w:p>
      <w:r>
        <w:t>D-2924/2021 Seite 10 sultate des LINGUA-Gutachtens eingehe und es auch in der Glaubhaftig- keitsprüfung nicht berücksichtigt habe; die bestätigte Richtigkeit seiner Aussagen in Bezug auf seine Herkunft sei ein wichtiges Indiz für seine per- sönliche Glaubwürdigkeit. Die von der Vorinstanz aufgeführten Argumente bezüglich widersprüchli- cher und konstruierter Aussagen würden nicht überzeugen und hätten auf- geklärt oder relativiert werden können. Die zahlreichen Realkennzeichen, die durchwegs ausführlichen, detaillierten und substantiierten Aussagen und die innere Konsistenz seiner Erzählweise seien nicht einbezogen wer- den. So würden die ersten Ausführungen zu den Gesuchsgründen zwei- einhalb Seiten Fliesstext umfassen, wobei der Beschwerdeführer frei, in der direkten Rede, mit den jeweiligen Emotionen und mit unzähligen Real- kennzeichen von seinen Erlebnissen erzählt habe. Zudem habe er immer wieder unaufgefordert Zeit- und Distanzangaben benannt und auch die Zelle bei der AS und den Grenzübertritt ausführlich, lebensnah und detail- liert geschildert. Anlässlich der EA habe die unglückliche Formulierung des Fachspezialisten hinsichtlich der Probleme seiner Schwester dazu geführt, dass er nicht ausführlich berichtet habe und dementsprechend viel habe nachgefragt werden müssen, wobei er immer noch ohne Widersprüche ge- antwortet habe. Es würde sich ein stimmiges, in sich logisches Gesamtbild präsentieren, das die Glaubhaftigkeit seiner Vorbringen bestätige. Bezüglich der allfälligen Tätigkeit seines Vaters für die Behörden ergänzte er den Sachverhalt dahingehend, dass sich die AS gefragt habe, weshalb sich sein Vater so heftig gegen die Rekrutierung gewehrt habe und sogar mit den Dorfältesten ins Camp gekommen sei. Aus Furcht vor der AS werde normalerweise ein Umweg um dieses Camp gemacht, wobei sich niemand gegen den Willen der AS stelle – sie hätten entweder gedacht, dass sein Vater zu mächtig werde oder für die Regierung arbeite. Der Beschwerde- führer habe nicht gewusst, ob sein Vater ein Spion sei. Sein Vater habe der AS gehorcht, weil er dazu gezwungen gewesen sei. Aufgrund der Weige- rung des Beschwerdeführers, sich der AS anzuschliessen und seiner an- schliessenden Flucht, werde er von ihnen als Deserteur und Regierungs- sympathisant betrachtet. Die politische Verfolgungsmotivation der AS und die Furcht vor ihnen verstärke sich dadurch, dass sein Vater mithilfe der Dorfältesten Widerstand gegen die Zwangsrekrutierung seines Sohnes ge- leistet und diese unter allen Umständen habe verhindern wollen. Sein Vater sei deswegen bereits umgebracht worden und nach ihm werde aktiv ge- sucht. Er habe somit begründete Furcht vor Verfolgung, die durch eine Re- flexverfolgung verstärkt werde. Die Furcht vor Verfolgung werde nicht an</w:t>
      </w:r>
    </w:p>
    <w:p>
      <w:r>
        <w:t>D-2924/2021 Seite 11 der Minderjährigkeit des Beschwerdeführers festgemacht, sondern an der Weigerung, sich der AS anzuschliessen, was diese als Verrat an ihrer Ide- ologie werten würde.</w:t>
      </w:r>
    </w:p>
    <w:p>
      <w:r>
        <w:rPr>
          <w:b/>
        </w:rPr>
        <w:t>E. 6.3</w:t>
      </w:r>
    </w:p>
    <w:p>
      <w:r>
        <w:t>Im Rahmen des Schriftenwechsels wurden ausschliesslich Ausführun- gen zur Frage der Minderjährigkeit gemacht, weshalb diesbezüglich auf das Verfahren D-1413/2021 zu verweisen ist.</w:t>
      </w:r>
    </w:p>
    <w:p>
      <w:r>
        <w:rPr>
          <w:b/>
        </w:rPr>
        <w:t>E. 7.1</w:t>
      </w:r>
    </w:p>
    <w:p>
      <w:r>
        <w:t>Nach Prüfung der Akten kommt das Bundesverwaltungsgericht zum Schluss, dass die Vorinstanz die Vorbringen des Beschwerdeführers zu Recht als unglaubhaft respektive nicht asylrelevant qualifiziert hat. Der Be- schwerdeführer vermag mit seinen Ausführungen in der Beschwerdeschrift den Erwägungen des SEM nichts entgegenzusetzen, was geeignet wäre zu einer anderen Einschätzung zu führen. Somit kann auf die zutreffenden Erwägungen in der angefochtenen Verfügung verwiesen werden.</w:t>
      </w:r>
    </w:p>
    <w:p>
      <w:r>
        <w:rPr>
          <w:b/>
        </w:rPr>
        <w:t>E. 7.2</w:t>
      </w:r>
    </w:p>
    <w:p>
      <w:r>
        <w:t>Einleitend ist festzustellen, dass Jugendliche und junge Männer im Länderkontext Somalias durchaus einer Zwangsrekrutierung ausgesetzt sein können und Gefahr laufen, in die Fänge der Terrororganisation AS zu geraten (vgl. Country of Origin Information, South and Central Somalia, Security Situation, Forced Recruitment, and Conditions for Returnees, 07.2020, &lt;https://www.ecoi.net/en/file/local/2035712/South+and+Cent- ral+Somalia++Security+Situation+Forced+Recruitment+and+Conditi- ons+for+Returnees.pdf&gt;, 13-15, abgerufen am 27.04.2022). Im Allgemei- nen bestätigt denn das LINGUA-Gutachten vom 8. März 2021 auch die Herkunft des Beschwerdeführers aus Südsomalia, wo die AS nach wie vor weite Teile kontrollieren (vgl. BVGE 2013/27 E.8.5.5). Vorliegend stellt sich allerdings die Frage, ob seine Vorbringen bezüglich Zwangsrekrutierung durch die AS glaubhaft sind, weshalb der Beschwerdeführer begründete Furcht vor asylrechtlich relevanter Verfolgung hegen müsste.</w:t>
      </w:r>
    </w:p>
    <w:p>
      <w:r>
        <w:rPr>
          <w:b/>
        </w:rPr>
        <w:t>E. 7.3</w:t>
      </w:r>
    </w:p>
    <w:p>
      <w:r>
        <w:t>Zunächst ist auffallend, dass seine Aussagen zur Flucht aus dem AS- Camp, einem zentralen Aspekt seiner Fluchtgeschichte, klar widersprüch- lich ausgefallen sind. Einerseits seien sie durch die Türe und andererseits durch die Wand ausgebrochen. Bei einem dermassen einschneidenden Er- lebnis – der Flucht aus einem von der AS bewachten Camp während eines Gefechts – wäre zu erwarten gewesen, dass der Beschwerdeführer äus- serst präzise deckungsgleiche Angaben hätte machen können. Seine Er- klärung, er habe sich an der summarischen Erstbefragung nicht detailliert</w:t>
      </w:r>
    </w:p>
    <w:p>
      <w:r>
        <w:t>D-2924/2021 Seite 12 äussern können, vermag nicht zu überzeugen, zumal es sich beim Aus- bruchsobjekt um einen Eckpunkt seiner Verfolgungsgeschichte und nicht um ein Detail handelt. Seine weiteren Erklärungsversuche, inklusive be- züglich seiner Erinnerung an den Raum anlässlich der Anhörung, müssen als unbehelflich qualifiziert werden. Daran vermag auch nichts zu ändern, dass seine Erklärungen zum Austragungsort des Gefechts grundsätzlich nachvollziehbar erscheinen. Hinzu kommt ein weiterer Widerspruch bezüg- lich der beiden Zellengenossen. Diese seien einerseits bereits ideologisiert gewesen und hätten mit der AS sympathisiert (vgl. Anhörung F56). Ande- rerseits seien auch sie inhaftiert gewesen und hätten sogar aktiv die Türe beziehungsweise Wand aufgebrochen, wonach sie geflüchtet seien. Diese Erzählungen zum Ausbruch und der Flucht seiner bereits ideologisierten Zellengenossen sind nur schwer miteinander vereinbar, weshalb sie erheb- liche Zweifel an den Vorbringen des Beschwerdeführers entstehen lassen.</w:t>
      </w:r>
    </w:p>
    <w:p>
      <w:r>
        <w:rPr>
          <w:b/>
        </w:rPr>
        <w:t>E. 7.4</w:t>
      </w:r>
    </w:p>
    <w:p>
      <w:r>
        <w:t>Zudem sind seine Vorbringen nicht ausreichend substantiiert, wobei der Beschwerdeführer zu wenige Details und Realkennzeichen im Zusam- menhang mit selbsterlebten Ereignissen nannte. Der Beschwerdeführer hat sieben Tage in Haft verbracht und dennoch vermochte er nichts Ge- naueres zu dieser Zeit zu erklären. Zwar nannte er einige Details (kleinere Zelle, Barackenbau, Sandboden, vgl. EA F90), er konnte aber nebst der zu erwartenden Beschreibung des Zimmers, den schematischen Angaben zu den Mahlzeiten alle 24 Stunden und der Distanz zum Dorf (vgl. Anhörung F56) sowie den Rekrutierungsversuchen nichts Spontanes zur Haftzeit mit seinen Mithäftlingen sagen, wobei seine Erzählungen weitere diesbezügli- che Realkennzeichen vermissen lassen. Nebst den erwähnten Widersprü- chen zum Ausbruch (vgl. E. 7.3) konnte der Beschwerdeführer denn auch die Umstände des Ausbruchs und seiner Furcht vor AS-Mitgliedern nicht genauer beschreiben. Auch dass er ein Gefecht, Lastkraftwagen auf der Hauptstrasse und Gespräche über Steuergelder nannte (vgl. EA F91, F92 und F95) – grundsätzlich eher stereotype Aspekte einer Geschichte bezüg- lich Zwangsrekrutierung durch die AS –, vermag nichts an der insgesamt vagen Erzählweise des Beschwerdeführers zu ändern. Hinsichtlich des To- des seines Vaters ist ebenso anzumerken, dass er zwar einige zu erwar- tende Emotionen, wie Verzweiflung, nennen konnte (vgl. EA F108), sonst aber gänzlich oberflächlich blieb. Dass er die direkte Rede seiner Mutter in zwei verschiedenen Anhörungen fast deckungsgleich wiedergab («Dein Vater ist wegen dir [von der AS] umgebracht worden» (vgl. Anhörung F56; EA F108) deutet weiter auf eine konstruierte Verfolgungsgeschichte hin. So schilderte er den Tod seines Vaters, der für die Familie nicht nur emotional,</w:t>
      </w:r>
    </w:p>
    <w:p>
      <w:r>
        <w:t>D-2924/2021 Seite 13 sondern wirtschaftlich gravierend gewesen sein musste, denn auch sub- stanzlos und ohne jegliche Realkennzeichen. Angesichts der wichtigen Rolle des Vaters im Leben des Beschwerdeführers ist fraglich, weshalb seine Ausführungen zu dessen Tod so knapp und gefühlslos ausgefallen sind (vgl. EA F108-F109). Gleichzeitig waren seine Erzählungen zu den Diskussionen zwischen seinem Vater, den Clanältesten und AS-Mitglie- dern, die er sogar mehrmals in direkter Rede wiedergab, auffallend detail- liert (vgl. Anhörung F55-F56). Dies erstaunt, zumal der Beschwerdeführer selbst angibt, er sei bei diesen Ergebnissen gar nicht zugegen gewesen (vgl. Anhörung F56). Weiter erscheint die Prosa seiner Verfolgungsge- schichte (Feldarbeit, Zwangsrekrutierung durch die AS sowie Inhaftierung und Flucht), die zwar im Länderkontext durchaus plausibel erscheint, auf- fallend chronologisch und stereotyp. Angesichts seiner pauschalen und va- gen Angaben wirken seine Vorbringen konstruiert und erwecken den Ein- druck, der Beschwerdeführer hätte den Sachverhalt auswendig gelernt.</w:t>
      </w:r>
    </w:p>
    <w:p>
      <w:r>
        <w:rPr>
          <w:b/>
        </w:rPr>
        <w:t>E. 7.5</w:t>
      </w:r>
    </w:p>
    <w:p>
      <w:r>
        <w:t>Ferner sind die Handlungsabläufe betreffend die Entführung auf dem Feld nach der zehntägigen Bedenkfrist kaum nachvollziehbar, weshalb auch diese konstruiert erscheinen. Zwar ist mit dem Beschwerdeführer ei- nig zu gehen, dass er seine Anwesenheit auf dem Feld vor und bei seiner Entführung durch die AS an beiden Anhörungen übereinstimmend angege- ben hatte (vgl. Anhörung F55-F56 und EA F79). Fraglich ist allerdings, weshalb der Beschwerdeführer am letzten Tag der Bedenkfrist überhaupt auf dem Feld war, sodass die AS ihn dort abführen konnte (vgl. Anhörung F56). Weil er gewusst haben soll, dass seine Rekrutierung bevorstand, wäre zu erwarten gewesen, dass er sich im Rahmen der zehntägigen Be- denkzeit durch Wohnsitzverlegung zu seiner Tante in H._______ entzogen hätte (die er immer wieder besucht habe, vgl. EA F18), zumindest, bis sich die Situation beruhigt beziehungsweise bis sein Vater sich mithilfe der Clanältesten mit der AS auf eine Geldzahlung geeinigt hätte.</w:t>
      </w:r>
    </w:p>
    <w:p>
      <w:r>
        <w:rPr>
          <w:b/>
        </w:rPr>
        <w:t>E. 7.6</w:t>
      </w:r>
    </w:p>
    <w:p>
      <w:r>
        <w:t>Schliesslich werden die vorhandenen Unglaubhaftigkeitselemente wei- ter durch Elemente seines Hintergrundes verstärkt, die zwar nicht direkt seine Verfolgungsvorbringen betreffen, jedoch in der Gesamtwürdigung zu berücksichtigen sind. So gab er an, nur zwei Jahre die Schule besucht zu haben, während er im Rahmen des LINGUA-Interviews von zusätzlichen drei Jahren Besuch einer Koranschule berichtete. Die entsprechenden Er- klärungsversuche im Rahmen der Stellungnahme vermögen dabei nicht recht zu überzeugen. Weiter weckt Zweifel, dass der Beschwerdeführer als</w:t>
      </w:r>
    </w:p>
    <w:p>
      <w:r>
        <w:t>D-2924/2021 Seite 14 einzigen Radiokanal BBC zu nennen vermag (vgl. EA F41f.). Auch die fest- gestellten Unstimmigkeiten bezüglich der benutzten Dialekte lassen sich kaum allein mit dem einjährigen Aufenthalt in Libyen erklären.</w:t>
      </w:r>
    </w:p>
    <w:p>
      <w:r>
        <w:rPr>
          <w:b/>
        </w:rPr>
        <w:t>E. 7.7</w:t>
      </w:r>
    </w:p>
    <w:p>
      <w:r>
        <w:t>Zusammenfassend ist festzuhalten, dass es dem Beschwerdeführer nicht gelungen ist, asylrechtlich relevante Verfolgung oder eine begründete Furcht vor künftigen Verfolgungsmassnahmen im Sinne von Art. 3 AsylG nachzuweisen oder zumindest glaubhaft zu machen. Das SEM hat dem- 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erübrigen sich Erwägungen zur Zumutbarkeit und Möglichkeit des Vollzugs der Wegweisung.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Mit der Beschwerde wurde jedoch um vollumfängliche unentgeltliche Rechtspflege ersucht. Ge- mäss Art. 65 Abs. 1 VwVG wird von der Erhebung von Verfahrenskosten abgesehen, wenn die Partei nicht über die erforderlichen Mittel verfügt und ihre Beschwerde nicht aussichtslos erscheint. Die Mittellosigkeit des Be- schwerdeführers wurde durch die Fürsorgebestätigung vom 5. Juli 2021 belegt und es gibt keine Hinweise auf eine massgebliche zwischenzeitliche</w:t>
      </w:r>
    </w:p>
    <w:p>
      <w:r>
        <w:t>D-2924/2021 Seite 15 Veränderung seiner finanziellen Verhältnisse. Nach dem Gesagten er- schienen seine Begehren auch nicht von vornherein aussichtslos. Das Ge- such um Gewährung der unentgeltlichen Prozessführung ist damit gutzu- heissen und es sind keine Kosten aufzuerlegen. Mit dem vorliegenden Ur- teil ist auch der Antrag auf Verzicht auf einen Kostenvorschuss gegen- standslos geworden.</w:t>
      </w:r>
    </w:p>
    <w:p>
      <w:r>
        <w:rPr>
          <w:b/>
        </w:rPr>
        <w:t>E. 10.2</w:t>
      </w:r>
    </w:p>
    <w:p>
      <w:r>
        <w:t>Das Bundesverwaltungsgericht bestellt auf Antrag der asylsuchenden Person, die von der Bezahlung der Verfahrenskosten befreit wurde, grund- sätzlich eine amtliche Rechtsbeiständin oder einen amtlichen Rechtsbei- stand (Art. 65 Abs. 1 VwVG i.V.m. Art. 102m Abs. 1 Bst. a AsylG). Somit ist das Gesuch um Beiordnung der rubrizierten Rechtsvertreterin, die die ent- sprechenden persönlichen Voraussetzungen erfüllt, antragsgemäss gutzu- heissen.</w:t>
      </w:r>
    </w:p>
    <w:p>
      <w:r>
        <w:rPr>
          <w:b/>
        </w:rPr>
        <w:t>E. 10.3</w:t>
      </w:r>
    </w:p>
    <w:p>
      <w:r>
        <w:t>In ihrer Kostennote vom 24. Juni 2021 hat die Rechtsvertreterin einen pauschalen Aufwand von 13.75 Stunden ausgewiesen, was als der Sache grundsätzlich angemessen erscheint. Der dort ausgewiesene Aufwand um- fasst jedoch auch die Tätigkeit im Zusammenhang mit der Beschwerde ge- gen den ZEMIS-Eintrag, der im separat geführten Verfahren D-1413/2022 vergütet wird. Diesbezüglich ist von einem Aufwand von 4 Stunden auszu- gehen, der vorliegend abzuziehen ist. Das amtliche Honorar ist aufgrund der Aktenlage, der massgebenden Bemessungsfaktoren (Art. 12 i.V.m. Art. 9-11 VGKE) und des praxisgemässen Stundenansatzes (vgl. Art. 12 i.V.m. Art. 10 Abs. 2 VGKE) auf insgesamt Fr. 1413.– (inkl. Auslagen; die Parteientschädigung umfasst keinen Mehrwertsteuerzuschlag im Sinne von Art. 9 Abs. 1 Bst. c VGKE) festzusetzen.</w:t>
      </w:r>
    </w:p>
    <w:p>
      <w:r>
        <w:t>(Dispositiv nächste Seite)</w:t>
      </w:r>
    </w:p>
    <w:p>
      <w:r>
        <w:t>D-2924/2021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