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D-291/2017 vom 26. Januar 2017</w:t>
      </w:r>
    </w:p>
    <w:p>
      <w:r>
        <w:t>Bundesverwaltungsgericht, 2017-01-26, DE</w:t>
      </w:r>
    </w:p>
    <w:p>
      <w:r>
        <w:rPr>
          <w:b/>
        </w:rPr>
        <w:t xml:space="preserve">Quelle: </w:t>
      </w:r>
      <w:r>
        <w:t>https://mcp.opencaselaw.ch/entscheid/bvger_D-291_2017</w:t>
      </w:r>
    </w:p>
    <w:p>
      <w:r>
        <w:t>FR: TAF D-291/2017 du 26 janvier 2017</w:t>
      </w:r>
    </w:p>
    <w:p>
      <w:r>
        <w:t>IT: TAF D-291/2017 del 26 gennaio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Der Frage der Verlässlichkeit der Herkunftsangaben der Beschwerdeführerin kommt eine wesentliche Bedeutung zu. Gemäss den Entscheidungen und Mitteilungen der Schweizerischen Asylrekurskommission (EMARK) 2005 Nr. 1 ist auf eine chinesische Staatsangehörigkeit zu schliessen, wenn im Einzelfall als erstellt gilt, dass eine asylsuchende Person tibetischer Ethnie sei. Dies ist durch die Rechtsprechung des Bundesverwaltungsgerichts weiter präzisiert worden (BVGE 2014/12 E. 5). Bei Personen tibetischer Ethnie, die ihre wahre Herkunft verschleiern oder verheimlichen, ist vermutungsweise davon auszugehen, dass keine flüchtlings- oder wegweisungsbeachtlichen Gründe gegen eine Rückkehr an ihren bisherigen Aufenthaltsort bestünden (BVGE 2014/12 E. 5.10). Die Abklärungspflicht der Asylbehörden findet ihre Grenze an der Mitwirkungspflicht der asylsuchenden Person. Verunmöglicht eine tibetische asylsuchende Person durch die Verletzung ihrer Mitwirkungspflicht die Abklärung, welchen effektiven Status sie in Nepal respektive in Indien innehat, kann namentlich keine Drittstaatenabklärung im Sinne von Art. 31a Abs. 1 Bst. c AsylG stattfinden. Durch die Verheimlichung und Verschleierung der wahren Herkunft wird auch die Prüfung der Flüchtlingseigenschaft der betreffenden Person in Bezug auf ihr effektives Heimatland verunmöglicht (BVGE 2014/12 E. 5.9).</w:t>
      </w:r>
    </w:p>
    <w:p>
      <w:r>
        <w:rPr>
          <w:b/>
        </w:rPr>
        <w:t>E. 6.1</w:t>
      </w:r>
    </w:p>
    <w:p>
      <w:r>
        <w:t>Der angefochtene Entscheid stützt sich massgeblich auf die sprach- und länderkundliche Herkunftsanalyse (sogenannte Lingua-Analyse). Dabei wurden sowohl die sprachlichen Fähigkeiten als auch die landeskundlich-kulturellen Kenntnisse der Beschwerdeführerin geprüft.</w:t>
      </w:r>
    </w:p>
    <w:p>
      <w:r>
        <w:rPr>
          <w:b/>
        </w:rPr>
        <w:t>E. 6.2</w:t>
      </w:r>
    </w:p>
    <w:p>
      <w:r>
        <w:t>In der Beschwerdeschrift macht die Beschwerdeführerin Zweifel an der Kompetenz der Lingua-Expertin geltend. Die Beschwerdeführerin habe sich das Telefoninterview, das dem Bericht zugrunde liege, nochmals angehört und sei der Auffassung, dass ihre Angaben korrekt gewesen seien. Es sei hingegen fraglich, ob die Lingua-Expertin den Herkunftsort der Beschwerdeführerin kenne und wie diese beurteilt habe, ob die landeskundlich-kulturellen Angaben richtig oder falsch seien. Falls sie sich auf Kartenmaterial gestützt habe, sei dieses zu edieren. Sodann sei der Expertin in sprachwissenschaftlicher Hinsicht kein Vergleichsmaterial aus dem Herkunftsbezirk der Beschwerdeführerin zur Verfügung gestanden. Dialekte von zwei Nachbargebieten seien keine ausreichende Referenz. Die Lingua-Einschätzung entbehre jeder Grundlage und habe keinen Beweiswert, da die Expertin weder den Dialekt der Beschwerdeführerin spreche, noch über wissenschaftliche Studien aus dem angegebenen Herkunftsraum verfüge. Weiter rügt die Beschwerdeführerin, dass in der angefochtenen Verfügung nicht auf ihre zutreffenden Angaben in der Befragung zur Person (BzP) und der Anhörung eingegangen worden sei, etwa über die ID-Ausstellung in Tibet, die geographischen Gegebenheiten in ihrer Herkunftsregion, die Nennung von zwei Klöstern und die richtige Erkennung von Bildern aus ihrer Herkunftsregion. Auch habe sie in der Anhörung detailliert zum Schulwesen und zur chinesischen Währung Auskunft geben können. Es sei nicht denkbar, dass eine Person, die nicht in Tibet gelebt habe, derart präzise Auskunft geben könne. Zudem sei vom SEM nicht berücksichtigt worden, dass die Beschwerdeführerin bei ihrer Ankunft in der Schweiz chinesische Yuan besessen habe.</w:t>
      </w:r>
    </w:p>
    <w:p>
      <w:r>
        <w:rPr>
          <w:b/>
        </w:rPr>
        <w:t>E. 7.1</w:t>
      </w:r>
    </w:p>
    <w:p>
      <w:r>
        <w:t>Bei Herkunftsanalysen der Fachstelle LINGUA handelt es sich zwar praxisgemäss nicht um Sachverständigengutachten im Sinne von Art. 12 Bst. e VwVG (vgl. hierzu Art. 57-61 BZP [SR 273] i.V.m. Art. 19 VwVG), sondern lediglich um eine schriftliche Auskunft einer Drittperson im Sinne von Art. 12 Bst. c VwVG. Das Bundesverwaltungsgericht misst entsprechenden Lingua-Analysen jedoch regelmässig erhöhten Beweiswert zu, sofern bestimmte Anforderungen an die fachliche Qualifikation, Objektivität und Neutralität des Experten sowie die inhaltliche Schlüssigkeit und Nachvollziehbarkeit erfüllt sind, denen eine solche Prüfung zu entsprechen hat (vgl. dazu BVGE 2014/12 E. 4.2.1 und 2015/10 E. 5.1 [zweiter Absatz], je m.w.H.).</w:t>
      </w:r>
    </w:p>
    <w:p>
      <w:r>
        <w:rPr>
          <w:b/>
        </w:rPr>
        <w:t>E. 7.2</w:t>
      </w:r>
    </w:p>
    <w:p>
      <w:r>
        <w:t>Die vorliegende Herkunftsanalyse lässt in nachvollziehbarer Weise auf die fehlende Sozialisation der Beschwerdeführerin im behaupteten Herkunftsraum schliessen. Auch bestehen in Bezug auf die Qualifikation, Objektivität und Neutralität der Expertin keine Zweifel. Hingegen vermögen die Ausführungen der Beschwerdeführerin, ihre Angaben seien alle korrekt gewesen, das sprachwissenschaftlich belegte Ergebnis, wonach sie nicht aus dem Gebiet F._______ stamme, nicht zu entkräften. Auch der Einwand, sie habe sich der Expertin sprachlich angepasst, ist nicht stichhaltig, da sie ausdrücklich darum gebeten worden ist, ihren Herkunftsdialekt zu sprechen. Der Bericht kommt schlüssig zum Ergebnis, dass sie eine Mischsprache benützt und auf mehreren Analyseebenen - lexikalisch, phonetisch und morphologisch - keine Sozialisation im angegebenen Herkunftsraum erkennbar ist. Vor diesem Hintergrund erscheinen die von der Beschwerdeführerin bestrittenen Punkte nebensächlich. Das betrifft die Frage, auf welchem Kartenmaterial die landeskundlich kulturellen Interviewfragen der LINGUA-Expertin beruhten, beziehungsweise ob sie in der Anhörung den Ort für den Bezug des Personalausweises richtig genannt habe. Selbst wenn man in Betracht zieht, dass die Beschwerdeführerin - im Gegensatz zu ihren Angaben im Lingua-Interview - den richtigen Ausstellungsort für Personalausweise kennt und in der Anhörung richtige Angaben zu Ortschaften, Tieren und Klöstern machen konnte, liegen aufgrund der Herkunftsanalyse genügend andere Hinweise auf eine fehlende Hauptsozialisierung im Gebiet F._______ vor. Insbesondere ist durch die Sprachanalyse schlüssig dargelegt, dass sehr schwer wiegende Indizien für eine Hauptsozialisation ausserhalb Tibets vorliegen. Ein weiteres Indiz sind die Wissenslücken der Beschwerdeführerin über die Siedlungsgebiete (...) in ihrer angeblichen Herkunftsregion, ihr Unwissen über die Notwendigkeit eines Passierscheins für Wegstrecken, die sie zurückgelegt haben will, sowie ihre mangelnden Kenntnisse des Chinesischen. Unter diesen Umständen kann ihre geltend gemachte Ausreise aus China als solche nicht geglaubt werden. Bei diesem Ergebnis ist auch die Argumentation der Beschwerdeführerin, es sei eine Verfolgung in Hinblick auf China zu prüfen, weil sie Tibeterin sei und sie bei ihrer Einreise chinesische Yuan auf sich getragen habe, nicht überzeugend. Wie das SEM zu Recht festgestellt und zutreffend begründet hat, ist durch die Verschleierung der Herkunft auch die Prüfung der Flüchtlingseigenschaft der Beschwerdeführerin in Bezug auf ihr effektives Herkunftsland verunmöglicht worden, weshalb sowohl Vorfluchtgründe als auch subjektive Nachfluchtgründe zu verneinen sind. Die aktenkundige Bestätigung des G._______ vom 16. Juli 2014, in der der Beschwerdeführerin eine "tibetische Abstammung" attestiert wurde, ist als Gefälligkeitsschreiben zu werten und kann aufgrund des geringeren Beweiswertes zu keinem anderen Ergebnis führen.</w:t>
      </w:r>
    </w:p>
    <w:p>
      <w:r>
        <w:rPr>
          <w:b/>
        </w:rPr>
        <w:t>E. 7.3</w:t>
      </w:r>
    </w:p>
    <w:p>
      <w:r>
        <w:t>Aufgrund dieses Ergebnisses konnte die Vorinstanz mit hinreichender Sicherheit davon ausgehen, dass die Angaben der Beschwerdeführerin nicht zutreffen und dass auf eine Verschleierung der tatsächlichen Herkunft zu schliessen ist.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Es sind vorliegend keine Gründe ersichtlich, die in rechtserheblicher Weise gegen den von der Vorinstanz angeordneten Vollzug der Wegweisung sprechen würden. Es ist von der Zulässigkeit, Zumutbarkeit und Möglichkeit des Wegweisungsvollzuges auszugehen (Art. 83 Abs. 2 - 4 AuG).</w:t>
      </w:r>
    </w:p>
    <w:p>
      <w:r>
        <w:rPr>
          <w:b/>
        </w:rPr>
        <w:t>E. 9.2.1</w:t>
      </w:r>
    </w:p>
    <w:p>
      <w:r>
        <w:t>Der Vollzug ist in Beachtung der massgeblichen völker- und landes-rechtlichen Bestimmungen als zulässig zu erkennen, da die Beschwerde-führerin keine Hinweise auf Verfolgung darzulegen vermochte und auch keine glaubhaften Anhaltspunkte für eine menschenrechtswidrige Behandlung im Sinne von Art. 3 EMRK ersichtlich sind.</w:t>
      </w:r>
    </w:p>
    <w:p>
      <w:r>
        <w:rPr>
          <w:b/>
        </w:rPr>
        <w:t>E. 9.2.2</w:t>
      </w:r>
    </w:p>
    <w:p>
      <w:r>
        <w:t>Zwar sind die Zulässigkeit, Zumutbarkeit und Möglichkeit eines Wegweisungsvollzugs von Amtes wegen zu prüfen, die Untersuchungspflicht findet jedoch ihre Grenzen an der Mitwirkungspflicht der Beschwerdeführerin. Insofern hat sie die Folgen der Verheimlichung ihrer tatsächlichen Herkunft zu tragen, indem vermutungsweise davon ausgegangen wird, es spreche nichts gegen eine Rückkehr an ihren tatsächlichen Herkunftsort (vgl. dazu EMARK 2005 Nr. 1, E. 3.2.2; vgl. ferner BVGE 2014/12 E 6 [zweiter und dritter Absatz]).</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Das Gesuch um unentgeltliche Rechtspflege und Verbeiständung ist abzuweisen, da die Beschwerde als aussichtlos zu werten ist (Art. 65 Abs. 1 VwVG).</w:t>
      </w:r>
    </w:p>
    <w:p>
      <w:r>
        <w:rPr>
          <w:b/>
        </w:rPr>
        <w:t>E. 12</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