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D-2910/2024 vom 16. Mai 2024</w:t>
      </w:r>
    </w:p>
    <w:p>
      <w:r>
        <w:t>Bundesverwaltungsgericht, 2024-05-16, DE</w:t>
      </w:r>
    </w:p>
    <w:p>
      <w:r>
        <w:rPr>
          <w:b/>
        </w:rPr>
        <w:t xml:space="preserve">Quelle: </w:t>
      </w:r>
      <w:r>
        <w:t>https://mcp.opencaselaw.ch/entscheid/bvger_D-2910_2024</w:t>
      </w:r>
    </w:p>
    <w:p>
      <w:r>
        <w:t>FR: TAF D-2910/2024 du 16 mai 2024</w:t>
      </w:r>
    </w:p>
    <w:p>
      <w:r>
        <w:t>IT: TAF D-2910/2024 del 16 maggio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 Die Be- schwerde ist frist- und formgerecht eingereicht worden, der Beschwerde- führer ist als Verfügungsadressat zur Beschwerdeführung legitimiert</w:t>
      </w:r>
    </w:p>
    <w:p>
      <w:r>
        <w:t>D-2910/2024 Seite 5 (Art. 105 und Art. 108 Abs. 3 AsylG; Art. 48 Abs. 1 sowie Art. 52 VwVG). Auf die Beschwerde ist einzutreten.</w:t>
      </w:r>
    </w:p>
    <w:p>
      <w:r>
        <w:rPr>
          <w:b/>
        </w:rPr>
        <w:t>E. 1.2</w:t>
      </w:r>
    </w:p>
    <w:p>
      <w:r>
        <w:t>Das Verfahren richtet sich nach dem VwVG, dem VGG und dem BGG, soweit das AsylG nichts anderes bestimmt (Art. 37 VGG und Art. 6 AsylG).</w:t>
      </w:r>
    </w:p>
    <w:p>
      <w:r>
        <w:rPr>
          <w:b/>
        </w:rPr>
        <w:t>E. 2.1</w:t>
      </w:r>
    </w:p>
    <w:p>
      <w:r>
        <w:t>Mit Beschwerde in Asylsachen kann die Verletzung von Bundesrecht sowie die unrichtige oder unvollständige Feststellung des rechtserhebli- 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Die Fragen der Anerkennung der Flüchtlingseigen- schaft und der Gewährung von Asyl bilden demgegenüber nicht Gegen- stand des angefochtenen Nichteintretensentscheides und damit auch nicht des vorliegenden Verfahrens.</w:t>
      </w:r>
    </w:p>
    <w:p>
      <w:r>
        <w:rPr>
          <w:b/>
        </w:rPr>
        <w:t>E. 2.3</w:t>
      </w:r>
    </w:p>
    <w:p>
      <w:r>
        <w:t>Der Beschwerde kommt von Gesetzes wegen aufschiebende Wirkung zu (vgl. Art. 42 AsylG und Art. 55 VwVG) und die Vorinstanz hat diese auch nicht entzogen. Auf den diesbezüglichen Antrag sowie auf jenen betreffend die superprovisorische Aussetzung des Wegweisungsvollzugs ist deshalb nicht einzutreten.</w:t>
      </w:r>
    </w:p>
    <w:p>
      <w:r>
        <w:rPr>
          <w:b/>
        </w:rPr>
        <w:t>E. 2.4</w:t>
      </w:r>
    </w:p>
    <w:p>
      <w:r>
        <w:t>Die Beschwerde erweist sich im Übrigen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rügte in formeller Hinsicht, die Vorinstanz habe den medizinischen Sachverhalt nicht vollständig erstellt. Es stünden noch diverse Termine zur medizinischen Abklärung und Untersuchung aus. Zu- dem habe der Beschwerdeführer im rechtlichen Gehör auf psychische Probleme hingewiesen. Es habe aber noch keine diesbezügliche Ab-</w:t>
      </w:r>
    </w:p>
    <w:p>
      <w:r>
        <w:t>D-2910/2024 Seite 6 klärung gegeben. Auch habe kein persönliches Gespräch mit dem Be- schwerdeführer stattgefunden. Ihm sei lediglich schriftlich rechtliches Ge- hör gewährt worden. Zudem habe es die Vorinstanz unterlassen, die kon- krete Situation des Beschwerdeführers vor Ort in Griechenland zu analy- sieren und zu würdigen. Daher sei im vorliegenden Fall eine Rückweisung der Sache zur vollständigen Erstellung des Sachverhalts und Neubeurtei- lung erforderlich.</w:t>
      </w:r>
    </w:p>
    <w:p>
      <w:r>
        <w:rPr>
          <w:b/>
        </w:rPr>
        <w:t>E. 3.2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Rüge der unvollständigen Sachverhaltsfeststellung erweist sich vorlie- gend als unbegründet. Bei Entscheidfällung lag ein Kurzbericht des (…) vom 13. April 2024 vor, aus dem sich die körperlichen Beschwerden im Zusammenhang mit der Beinprothese ergeben und dass ein Termin bei der technischen Orthopädie geplant sei. Wie das SEM in der Verfügung zu Recht schreibt, handelt es sich bei den körperlichen Beschwerden nicht um neu auftretende, sondern bereits bei der Ausreise aus dem Heimatland be- standene Beschwerden. Auch ist nicht davon auszugehen, dass fachärzt- liche Abklärungen an der Einschätzung zu einer Änderung führen würden. Aufgrund dieser Feststellungen stand der medizinische Sachverhalt hinrei- chend fest, um die Zulässigkeit und Zumutbarkeit des Wegweisungsvoll- zugs nach Griechenland beurteilen zu können. Der Beschwerdeführer hat im rechtlichen Gehör aufgeführt, es sei ihm in der Vergangenheit aufgrund des Unfalls und des Reiseweges schlecht ge- gangen; es gehe ihm aber seit der Ankunft in der Schweiz besser. Abklä- rungen des SEM mit dem zuständigen Gesundheitsdienst hatten sodann ergeben, dass er keine psychischen Beschwerden geltend gemacht hatte. Demnach erübrigten sich diesbezügliche Abklärungen zum psychischen Gesundheitszustand.</w:t>
      </w:r>
    </w:p>
    <w:p>
      <w:r>
        <w:t>D-2910/2024 Seite 7 In Bezug auf den Vorwurf, das SEM habe die konkrete Situation des Be- schwerdeführers vor Ort nicht berücksichtigt, handelt es sich um ein blos- ses pauschales Vorbingen und im Kern um eine Uneinigkeit in Bezug auf die materielle Würdigung der Zumutbarkeit des Wegweisungsvollzuges.</w:t>
      </w:r>
    </w:p>
    <w:p>
      <w:r>
        <w:rPr>
          <w:b/>
        </w:rPr>
        <w:t>E. 3.3</w:t>
      </w:r>
    </w:p>
    <w:p>
      <w:r>
        <w:t>Die Kritik des Beschwerdeführers an der ausschliesslich schriftlichen Gewährung des rechtlichen Gehörs verfängt ebenfalls nicht, da die verfas- sungsmässige Garantie des rechtlichen Gehörs gemäss Art. 29 Abs. 2 BV kein Recht auf mündliche Äusserung gewährt. Das rechtliche Gehör kann grundsätzlich auch schriftlich gewährt werden, wie sich aus Artikel 36 Abs. 1 AsylG ergibt.</w:t>
      </w:r>
    </w:p>
    <w:p>
      <w:r>
        <w:rPr>
          <w:b/>
        </w:rPr>
        <w:t>E. 3.4</w:t>
      </w:r>
    </w:p>
    <w:p>
      <w:r>
        <w:t>Bei dieser Sachlage ist das Begehren um Rückweisung der Sache an die Vorinstanz zwecks vollständiger Abklärung des Sachverhalts und Neu- beurteilung abzuweisen.</w:t>
      </w:r>
    </w:p>
    <w:p>
      <w:r>
        <w:rPr>
          <w:b/>
        </w:rPr>
        <w:t>E. 4.1</w:t>
      </w:r>
    </w:p>
    <w:p>
      <w:r>
        <w:t>Das SEM befand den Vollzug der Wegweisung nach Griechenland als zulässig, zumutbar und möglich. Die dem Beschwerdeführer in Griechen- land zustehenden Ansprüche etwa in Bezug auf Sozialleistungen und Zu- gang zu Wohnraum könnte er notfalls auf dem Rechtsweg einfordern. Er habe nicht dargetan, dass Griechenland in seinem konkreten Fall seinen internationalen Verpflichtungen nicht nachkommen würde. Zwar könne der Vollzug der Wegweisung beim Vorliegen von gesundheitlichen Problemen im Einzelfall einen Verstoss gegen Art. 3 EMRK darstellen. Nach der Pra- xis des EGMR würden hierfür aber ganz aussergewöhnliche Umstände vo- rausgesetzt, die vorliegend nicht erfüllt seien. Auch wenn die Lebensbedin- gungen in Griechenland nicht einfach seien, bestünden keine Hinweise, wonach bei einer Rückkehr nach Griechenland eine unmenschliche oder erniedrigende Behandlung im Sinne von Art. 3 EMRK beziehungsweise eine Notlage oder Verelendung drohe. Der Wegweisungsvollzug sei zuläs- sig. Zwar weise der Beschwerdeführer angesichts seiner Behinderung eine gewisse Vulnerabilität auf, aber es handle sich bei ihm nicht um eine äus- serst vulnerable Person im Sinne der aktuellen Rechtsprechung. Auch lä- gen keine Hinweise vor, wonach die Beschwerden mit der Prothese in Grie- chenland nicht behandelbar wären. Zudem gehe aus den Akten auch nicht hervor, dass er alles ihm Zumutbare unternommen hätte, um in Griechen- land zu seinen Rechten und den ihm zustehenden Leistungen zu kommen. Es sei dem Beschwerdeführer somit nicht gelungen, die Regelvermutung der Zumutbarkeit des Wegweisungsvollzuges umzustossen.</w:t>
      </w:r>
    </w:p>
    <w:p>
      <w:r>
        <w:t>D-2910/2024 Seite 8</w:t>
      </w:r>
    </w:p>
    <w:p>
      <w:r>
        <w:rPr>
          <w:b/>
        </w:rPr>
        <w:t>E. 4.2</w:t>
      </w:r>
    </w:p>
    <w:p>
      <w:r>
        <w:t>Der Beschwerdeführer brachte vor, in Griechenland seien alle Schutz- berechtigten in einer Situation oder Gefahr extremer materieller Not und eine Wegweisung verstosse unabhängig vom individuellen Gesundheits- zustand der Person gegen Art. 3 EMRK. Zusätzlich handle es sich bei dem Beschwerdeführer jedoch um eine besonders schutzbedürftige Person auf- grund seiner Gesundheitsprobleme. Er habe eine körperliche Behinderung und mehrfach erwähnt, dass er psychische Probleme habe. Diese seien von der Vorinstanz nicht ausreichend berücksichtigt worden. Er habe kein soziales Netzwerk in Griechenland, erhielte dort keine medizinische Ver- sorgung und bei einer Rückkehr drohe ihm die Obdachlosigkeit.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Bei Griechenland – einem Mitgliedstatt der EU – handelt es sich um einen sicheren Drittstaat im Sinne von Art. 6a Abs. 2 Bst. b AsylG. Sodann geht aus den Akten hervor, dass der Beschwerdeführer sich zuvor dort auf- gehalten hat und von diesem Staat am 14. März 2024 als Flüchtling aner- kannt wurde. Er verfügt über eine gültige Aufenthaltsbewilligung und die griechischen Behörden haben seiner Rückübernahme zugestimmt. Er kann folglich nach Griechenland zurückkehren und die Vorinstanz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w:t>
      </w:r>
    </w:p>
    <w:p>
      <w:r>
        <w:t>D-2910/2024 Seite 9 teilung einer solchen. Die Wegweisung wurde demnach ebenfalls zu Recht angeordnet (vgl. BVGE 2013/37 E. 4.4; 2009/50 E. 9, je m.w.H.).</w:t>
      </w:r>
    </w:p>
    <w:p>
      <w:r>
        <w:rPr>
          <w:b/>
        </w:rPr>
        <w:t>E. 7</w:t>
      </w:r>
    </w:p>
    <w:p>
      <w:r>
        <w:t>Dezember 2021, Grosse Kammer, Nr. 57467, §§ 124 ff.).</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der Konvention vom 4. Novem- ber 1950 zum Schutze der Menschenrechte und Grundfreiheiten [EMRK, SR 0.101]) einer Weiterreise der Ausländerin oder des Ausländers in den Heimat-, Herkunfts- oder einen Drittstaat entgegenstehen (Art. 83 Abs. 3 AIG).</w:t>
      </w:r>
    </w:p>
    <w:p>
      <w:r>
        <w:rPr>
          <w:b/>
        </w:rPr>
        <w:t>E. 7.3</w:t>
      </w:r>
    </w:p>
    <w:p>
      <w:r>
        <w:t>Entgegen der Auffassung des Beschwerdeführers erweist sich der Voll- zug der Wegweisung nach Griechenland in Beachtung der oben genann- ten völker- und landesrechtlichen Bestimmung als zulässig. Es handelt sich bei Griechenland um einen sicheren Drittstaat, in welchem der Beschwer- deführer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erkennt das Bundesverwaltungsgericht an, dass die Lebensbedingungen in Griechenland für dort anerkannte Schutzberech- 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Ferner lassen auch die medizinischen Probleme des Beschwerdeführers, die Schmerzen und Behinderungen im Zusammenhang mit seiner Beinpro- these, nicht befürchten, dass er bei einer Überstellung nach Griechenland eine ernsthafte, rapide und irreversible Verschlechterung seiner Lage,</w:t>
      </w:r>
    </w:p>
    <w:p>
      <w:r>
        <w:t>D-2910/2024 Seite 10 verbunden mit übermässigem Leiden oder einer bedeutenden Verkürzung der Lebenserwartung, zu erwarten hätte (vgl. Urteil des EGMR Paposhvili gegen Belgien vom 13. Dezember 2016, Grosse Kammer, 41738/10, §§ 183 ff.; bestätigt durch Urteil des EGMR Savran gegen Dänemark vom</w:t>
      </w:r>
    </w:p>
    <w:p>
      <w:r>
        <w:rPr>
          <w:b/>
        </w:rPr>
        <w:t>E. 7.4.1</w:t>
      </w:r>
    </w:p>
    <w:p>
      <w:r>
        <w:t>Gestützt auf Art. 83 Abs. 5 AIG besteht ferner die Vermutung, dass eine Wegweisung in einen EU- oder EFTA-Staat in der Regel zumutbar ist (vgl. Referenzurteil E-3427/2021, E-3431/2021 vom 28. März 2022 E. 11.3). Die Legalvermutung der Zumutbarkeit des Vollzugs der Wegwei- sung gilt im Hinblick auf Griechenland grundsätzlich auch für vulnerable Personen, wie zum Beispiel Personen, die an gesundheitlichen Problemen leiden, die nicht als schwerwiegende Erkrankung einzustufen sind (vgl. a.a.O. E. 11.5.1). Nicht aufrechterhalten wurde jedoch im genannten 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 achtet daher den Vollzug der Wegweisung von äusserst vulnerablen schutzberechtigten Personen grundsätzlich als unzumutbar, ausser es be- stehen besonders begünstigende Umstände, aufgrund derer ausnahms- weise von der Zumutbarkeit des Vollzugs der Wegweisung ausgegangen werden kann. Die Vorinstanz ist gehalten, in solchen Fällen vertiefte Abklä- rungen vorzunehmen (vgl. zum Ganzen a.a.O. E. 11.5.1 und E. 11.5.3). Es obliegt der betroffenen Person, diese Vermutung umzustossen. Dazu hat sie ernsthafte Anhaltspunkte dafür vorzubringen, dass die Behörden im konkreten Fall das Völkerrecht verletzten, ihr nicht den notwendigen Schutz gewährten oder sie menschenunwürdigen Lebensumständen aus- setzten respektive, dass sie im Fall einer Rückkehr nach Griechenland dort aufgrund von individuellen Umständen sozialer, wirtschaftlicher oder ge- sundheitlicher Art in eine existenzielle Notlage geraten würde (vgl. a.a.O. E. 11.4).</w:t>
      </w:r>
    </w:p>
    <w:p>
      <w:r>
        <w:rPr>
          <w:b/>
        </w:rPr>
        <w:t>E. 7.4.2</w:t>
      </w:r>
    </w:p>
    <w:p>
      <w:r>
        <w:t>Entgegen der Auffassung in der Beschwerde gilt der Beschwerdefüh- rer nicht als äusserst vulnerable Person. Die mit dem Kurzbericht des (…) belegten Schmerzen und Behinderungen aufgrund der Beinprothese brin- gen zwar eine gewisse Vulnerabilität mit sich. Er gehört aber nicht zu den äusserst vulnerablen Personen, die an schweren Krankheiten im Sinne des</w:t>
      </w:r>
    </w:p>
    <w:p>
      <w:r>
        <w:t>D-2910/2024 Seite 11 erwähnten Referenzurteils leiden, bei denen der Vollzug der Wegweisung nur bei Vorliegen besonders günstiger Umstände zumutbar ist. Eine not- wendige medizinische Behandlung im Zusammenhang mit der Beinpro- these sowie, falls notwendig, die Inanspruchnahme psychologischer Be- handlungsmöglichkeiten, steht ihm grundsätzlich auch in Griechenland zur Verfügung, auch wenn die Lebensbedingungen und die Einforderung der benötigten medizinischen Hilfe in Griechenland für den Beschwerdeführer zweifellos eine gewisse Herausforderung darstellen werden. Es liegen keine Hinweise für die Annahme vor, er wäre nach einer Rück- kehr einer existenziellen Notlage ausgesetzt. Aufgrund seines Schutzsta- tus hat er grundsätzlich Zugang zu Sozialleistungen, zum griechischen Ar- beitsmarkt und zur Gesundheitsversorgung. Er kann sich als anerkannter Flüchtling auf die Qualifikationsrichtlinie berufen. Es wird ihm möglich sein, sich an die entsprechenden Stellen zu wenden und im Bedarfsfall seine Rechte einzufordern sowie nötigenfalls die unentgeltliche Hilfe von Nicht- regierungsorganisationen zu beanspruchen. Auch wenn er behauptet, er habe im Camp bereits erfolglos versucht, finanzielle und medizinische Hilfe zu erlangen und lediglich Schmerzmittel erhalten, so ist dem entgegenzu- halten, dass er sich gemäss seinen Angaben bereits zehn Tage nach Erhalt des griechischen Flüchtlingsausweises ausser Land begeben hat. Dem- nach ist bereits angesichts der sehr kurzen vor Ort verbachten Zeit nicht davon auszugehen, er habe alles ihm Zumutbare unternommen, um die benötigte Unterstützung zu erhalten.</w:t>
      </w:r>
    </w:p>
    <w:p>
      <w:r>
        <w:rPr>
          <w:b/>
        </w:rPr>
        <w:t>E. 7.4.3</w:t>
      </w:r>
    </w:p>
    <w:p>
      <w:r>
        <w:t>Der Vollzug der Wegweisung erweist sich somit auch als zumutbar.</w:t>
      </w:r>
    </w:p>
    <w:p>
      <w:r>
        <w:rPr>
          <w:b/>
        </w:rPr>
        <w:t>E. 7.5</w:t>
      </w:r>
    </w:p>
    <w:p>
      <w:r>
        <w:t>Bei dieser Sachlage besteht auch kein Anlass zur Einholung individu- eller Zusicherungen seitens der griechischen Behörden (vgl. u.a. Urteil des BVGer E-2779/2023 vom 23. November 2023 E. 7.4). Das entsprechende Eventualbegehren ist demnach ebenfalls abzuweisen.</w:t>
      </w:r>
    </w:p>
    <w:p>
      <w:r>
        <w:rPr>
          <w:b/>
        </w:rPr>
        <w:t>E. 7.6</w:t>
      </w:r>
    </w:p>
    <w:p>
      <w:r>
        <w:t>Nachdem die griechischen Behörden einer Rückübernahme des Be- schwerdeführers ausdrücklich zugestimmt haben und er über eine bis zum 13. März 2027 gültige Aufenthaltsbewilligung verfügt, ist der Vollzug der Wegweisung auch möglich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t>D-2910/2024 Seite 12</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Mit dem vorliegenden Urteil ist das Gesuch um Verzicht auf die Erhe- bung eines Kostenvorschusses gegenstandslos geworden.</w:t>
      </w:r>
    </w:p>
    <w:p>
      <w:r>
        <w:rPr>
          <w:b/>
        </w:rPr>
        <w:t>E. 9.2</w:t>
      </w:r>
    </w:p>
    <w:p>
      <w:r>
        <w:t>Die mit der Beschwerdeschrift gestellten Gesuche um Gewährung der unentgeltlichen Prozessführung und der unentgeltlichen Rechtsverbeistän- dung sind abzuweisen, weil sich die Beschwerde entsprechend den vor- stehenden Erwägungen von vornherein als aussichtlos im Sinne von Art. 65 Abs. 1 VwVG erwiesen hat. Demzufolge sind die Verfahrenskosten in der Höhe von Fr. 750.– (Art. 1‒3 des Reglements vom 21. Februar 2008 über die Kosten und Entschädigungen vor dem Bundesverwaltungsgericht [VGKE, SR 173.320.2]) dem Beschwerdeführer aufzuerlegen (Art. 63 Abs. 1 VwVG).</w:t>
      </w:r>
    </w:p>
    <w:p>
      <w:r>
        <w:t>(Dispositiv nächste Seite)</w:t>
      </w:r>
    </w:p>
    <w:p>
      <w:r>
        <w:t>D-2910/2024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