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D-290/2022 vom 20. Dezember 2021</w:t>
      </w:r>
    </w:p>
    <w:p>
      <w:r>
        <w:t>Bundesverwaltungsgericht, 2021-12-20, DE</w:t>
      </w:r>
    </w:p>
    <w:p>
      <w:r>
        <w:rPr>
          <w:b/>
        </w:rPr>
        <w:t xml:space="preserve">Quelle: </w:t>
      </w:r>
      <w:r>
        <w:t>https://mcp.opencaselaw.ch/entscheid/bvger_D-290_2022_d20211220</w:t>
      </w:r>
    </w:p>
    <w:p>
      <w:r>
        <w:t>FR: TAF D-290/2022 du 20 décembre 2021</w:t>
      </w:r>
    </w:p>
    <w:p>
      <w:r>
        <w:t>IT: TAF D-290/2022 del 20 dicembre 2021</w:t>
      </w:r>
    </w:p>
    <w:p>
      <w:pPr>
        <w:pStyle w:val="Heading2"/>
      </w:pPr>
      <w:r>
        <w:t>Regeste</w:t>
      </w:r>
    </w:p>
    <w:p>
      <w:r>
        <w:t>Asyl und Wegweisung | Asyl und Wegweisung; Verfügung des SEM vom 20. Dezember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Beschwerden und entschei- det auf dem Gebiet des Asyls endgültig, ausser bei Vorliegen eines Auslie- ferungsersuchens des Staates, vor welchem die beschwerdeführende Per- son Schutz sucht (Art. 105 AsylG [SR 142.31]; Art. 83 Bst. d Ziff. 1 BGG).</w:t>
      </w:r>
    </w:p>
    <w:p>
      <w:r>
        <w:t>D-290/2022, D-291/2022</w:t>
      </w:r>
    </w:p>
    <w:p>
      <w:r>
        <w:t>Seite 5</w:t>
      </w:r>
    </w:p>
    <w:p>
      <w:r>
        <w:t>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Beschwerdeverfahren D-290/2022 und D-291/2022 wurden mit Verfügung vom 27. Januar 2022 aufgrund des engen persönlichen und sachlichen Zusammenhangs antragsgemäss vereinigt.</w:t>
      </w:r>
    </w:p>
    <w:p>
      <w:r>
        <w:rPr>
          <w:b/>
        </w:rPr>
        <w:t>E. 1.4</w:t>
      </w:r>
    </w:p>
    <w:p>
      <w:r>
        <w:t>Die Beschwerden sind frist- und formgerecht eingereicht worden. Die Beschwerdeführerinnen haben am Verfahren vor der Vorinstanz teilgenom- men, sind durch die angefochtene Verfügung besonders berührt und haben ein schutzwürdiges Interesse an deren Aufhebung beziehungsweise Ände- rung. Sie sind daher zur Einreichung der Beschwerden legitimiert (Art. 105 und Art. 108 Abs. 2 AsylG; Art. 48 Abs. 1 sowie Art. 52 Abs. 1 VwVG). Auf die Beschwerden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D-290/2022, D-291/2022</w:t>
      </w:r>
    </w:p>
    <w:p>
      <w:r>
        <w:t>Seite 6</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Aufgrund der Subsidiarität des flüchtlingsrechtlichen Schutzes setzt die Anerkennung der Flüchtlingseigenschaft voraus, dass die betroffene Per- son in ihrem Heimatland keinen ausreichenden Schutz vor nichtstaatlicher Verfolgung finden kann. Der Schutz gilt als ausreichend, wenn die be- troffene Person effektiven Zugang zu einer funktionierenden und effizien- ten Schutzinfrastruktur hat und ihr die Inanspruchnahme eines solchen in- nerstaatlichen Schutzsystems individuell zumutbar ist (vgl. zur sogenann- ten Schutztheorie: BVGE 2011/51 E. 7). Dabei ist allerdings nicht eine fak- tische Garantie des Schutzgewährenden für langfristigen individuel- len Schutz der von nichtstaatlicher Verfolgung bedrohten Person zu ver- langen: Keinem Staat gelingt es, die absolute Sicherheit aller seiner Bürger jederzeit und überall zu garantieren (vgl. BVGE 2008/4 E. 5.2).</w:t>
      </w:r>
    </w:p>
    <w:p>
      <w:r>
        <w:rPr>
          <w:b/>
        </w:rPr>
        <w:t>E. 5.1</w:t>
      </w:r>
    </w:p>
    <w:p>
      <w:r>
        <w:t>Die Vorinstanz begründete ihre Verfügung bezüglich der Beschwerde- führerin 1 im Wesentlichen wie folgt:</w:t>
      </w:r>
    </w:p>
    <w:p>
      <w:r>
        <w:rPr>
          <w:b/>
        </w:rPr>
        <w:t>E. 5.1.1</w:t>
      </w:r>
    </w:p>
    <w:p>
      <w:r>
        <w:t>Die Tätlichkeiten durch die Mutter und den Bruder und die Vergewal- tigung im Dezember (…) lägen trotz ihrer Tragik zu weit zurück und stünden zu ihrer Ausreise weder in einem zeitlichen noch sachlichen Kausalzusam- menhang. Sodann würden die vorgebrachten Nachstellungen sowie Über- griffe durch E._______, dessen Freunde und andere Dritte vom kolumbia- nischen Staat weder unterstützt noch gebilligt und könnten diesem ent- sprechend nicht zugerechnet werden. Der kolumbianische Staat verfüge grundsätzlich über eine funktionierende Schutzinfrastruktur und über ein Rechts- sowie Justizsystem. Ein fehlender Schutzwille sei auch nicht zu erkennen. Eine Verfolgung durch E._______ in C._______ sei abgesehen davon höchst fragwürdig. Es sei nicht nachvollziehbar, weshalb E._______ und seine Freunde es auf sich nehmen würden, sie in C._______ zu su- chen und zu verfolgen. Ein solches gesteigertes Verfolgungsinteresse von</w:t>
      </w:r>
    </w:p>
    <w:p>
      <w:r>
        <w:t>D-290/2022, D-291/2022</w:t>
      </w:r>
    </w:p>
    <w:p>
      <w:r>
        <w:t>Seite 7</w:t>
      </w:r>
    </w:p>
    <w:p>
      <w:r>
        <w:t>E._______ überzeuge nicht. Im Übrigen bestehe in der Millionenstadt D._______ eine innerstaatliche Fluchtalternative.</w:t>
      </w:r>
    </w:p>
    <w:p>
      <w:r>
        <w:rPr>
          <w:b/>
        </w:rPr>
        <w:t>E. 5.1.2</w:t>
      </w:r>
    </w:p>
    <w:p>
      <w:r>
        <w:t>Zu den geltend gemachten homophoben Übergriffen hielt die Vo- rinstanz im Wesentlichen fest, dass die Beschwerdeführerin 1 sich bei sol- chen schutzsuchend an die zuständigen Behörden wenden könnte. Sollte sie sich von der Polizei unkorrekt behandelt fühlen, könnte sie sich zudem an die höhere Instanz wenden.</w:t>
      </w:r>
    </w:p>
    <w:p>
      <w:r>
        <w:rPr>
          <w:b/>
        </w:rPr>
        <w:t>E. 5.2</w:t>
      </w:r>
    </w:p>
    <w:p>
      <w:r>
        <w:t>Die Vorinstanz begründete die Verfügung betreffend die Beschwerde- führerin 2 im Wesentlichen folgendermassen: Die geltend gemachten Übergriffe durch E._______ und andere Privatper- sonen könnten dem kolumbianischen Staat nicht zugerechnet werden, da dieser solche kriminellen Handlungen weder unterstütze noch billige. Sollte sie durch die kolumbianische Polizei rechtswidrig behandelt werden, wäre es ihr möglich und zumutbar, sich bei den zuständigen Behörden zu be- schweren. Die Vorinstanz hege sodann gewisse Zweifel an den Verfol- gungsvorbringen seitens E._______ während ihrer Zeit in C._______. Des- sen gesteigertes Verfolgungsinteresse, den Beschwerdeführerinnen bis nach C._______ zu folgen, überzeuge nicht. Im Weiteren sei sie von De- zember 2020 bis zu ihrer Ausreise im August 2021 in D._______ von E._______ und seinen Männern physisch nicht mehr behelligt worden.</w:t>
      </w:r>
    </w:p>
    <w:p>
      <w:r>
        <w:rPr>
          <w:b/>
        </w:rPr>
        <w:t>E. 5.3</w:t>
      </w:r>
    </w:p>
    <w:p>
      <w:r>
        <w:t>Die Beschwerdeführerinnen hielten diesen Ausführungen in ihren Rechtsmitteleingaben hauptsächlich Folgendes entgegen: Ihre Aussagen zu den verbalen und tätlichen Misshandlungen durch E._______ in C._______ und D._______ seien insgesamt sehr wohl glaub- haft. Sowohl die Vergewaltigung der Beschwerdeführerin 1 als auch die nachfolgende Nachstellung durch E._______ hingen mit ihrer Homosexu- alität zusammen, da er nicht habe akzeptieren wollen, dass die Mutter sei- nes Kindes in einer lesbischen Beziehung lebe. Es sei wahrscheinlich, dass die Beschwerdeführerin 1 die Übergriffe angezeigt habe, die Strafver- folgungsbehörden diese jedoch aufgrund von abneigenden Haltungen Ho- mosexuellen gegenüber und/oder wegen der korrupten Verbundenheit der Polizei zu E._______ nicht anhand genommen hätten. Die Beschwerde- führerinnen seien aufgrund der Nachstellungen und Übergriffe durch</w:t>
      </w:r>
    </w:p>
    <w:p>
      <w:r>
        <w:t>D-290/2022, D-291/2022</w:t>
      </w:r>
    </w:p>
    <w:p>
      <w:r>
        <w:t>Seite 8</w:t>
      </w:r>
    </w:p>
    <w:p>
      <w:r>
        <w:t>E._______ und anderen Privatpersonen zweimal innerhalb von Kolumbien umgezogen. Diese Umzüge würden beweisen, dass der Staat offenbar we- der gewillt noch fähig gewesen sei, die Misshandlungen zu verhindern.</w:t>
      </w:r>
    </w:p>
    <w:p>
      <w:r>
        <w:rPr>
          <w:b/>
        </w:rPr>
        <w:t>E. 6.1</w:t>
      </w:r>
    </w:p>
    <w:p>
      <w:r>
        <w:t>Das Gericht kommt nach Prüfung der Akten zum Schluss, dass die an- gefochtenen Verfügungen zu bestätigen sind. Die Vorinstanz verneinte die Flüchtlingseigenschaft der Beschwerdeführerinnen zu Recht und lehnte ihr Asylgesuch ab. Um unnötige Wiederholungen zu vermeiden, kann vorab auf die zutreffenden Erwägungen des SEM verwiesen werden (angefoch- tene Verfügungen S. 5 ff.).</w:t>
      </w:r>
    </w:p>
    <w:p>
      <w:r>
        <w:rPr>
          <w:b/>
        </w:rPr>
        <w:t>E. 6.2</w:t>
      </w:r>
    </w:p>
    <w:p>
      <w:r>
        <w:t>Die von den Beschwerdeführerinnen geschilderten Behelligungen sind auf Drittpersonen zurückzuführen. Das SEM hat dabei zu Recht auf die Schutzfähigkeit und -willigkeit der Behörden verwiesen. Kolumbien gilt in Bezug auf die Rechte Homosexueller als ausgesprochen fortschrittliches Land (vgl. statt vieler Urteil des Bundesverwaltungsgerichts [BVGer] E-1226/2021 vom 22. April 2021 E. 6.2.2 f.). Homosexuellen ist es mög- lich, die Ehe einzugehen. Diskriminierungshandlungen aufgrund der sexu- ellen Ausrichtung werden mit bis zu drei Jahren Freiheitsstrafe und einer Geldstrafe bedroht. Auch eine Diskriminierung bei der Arbeitssuche wird unter Strafe gestellt. Die Beschwerdeführerinnen lebten sodann vor ihrer Ausreise in D._______. Dort amtierte Claudia López, die offen zu ihrer Ho- mosexualität steht, bis Ende 2023 vier Jahre lang als Bürgermeisterin (vgl. Barcelona Center for International Affairs [CIDOB], Claudia López Hernández, https://www.cidob.org, zuletzt besucht am 11. April 2024). Dennoch ist anzuerkennen, dass Gewalt gegen und Diskriminierung von Personen aufgrund ihrer sexuellen Orientierung in der kolumbianischen Gesellschaft bedauerlicherweise vorkommen – was auch die von den Be- schwerdeführerinnen eingereichten Berichte bestätigen. Das Gericht teilt jedoch die Einschätzung der Vorinstanz, dass die Beschwerdeführerinnen in ihrem Heimatstaat hinreichenden Schutz durch heimatliche Sicherheits- kräfte gegen die geltend gemachte Verfolgung im Sinne der erwähnten Schutztheorie erhalten. So geht es in ständiger Praxis von der grundsätz- lichen Schutzfähigkeit und Schutzwilligkeit der kolumbianischen Strafver- folgungs- und Justizbehörden vor solchermassen Bedrohungen aus (vgl. etwa Urteile des Bundesverwaltungsgerichts E-2705/2023 vom 23. Mai 2023 E. 6.2 f.; D-4959/2022, D-4941/2022 vom 29. Novem-</w:t>
      </w:r>
    </w:p>
    <w:p>
      <w:r>
        <w:t>D-290/2022, D-291/2022</w:t>
      </w:r>
    </w:p>
    <w:p>
      <w:r>
        <w:t>Seite 9</w:t>
      </w:r>
    </w:p>
    <w:p>
      <w:r>
        <w:t>ber 2022 S. 8/9; D-1026/2022, D-1023/2022 vom 5. April 2022 E. 6.3.4 so- wie D-1633/2021 vom 25. Mai 2021 E. 7.1.3).</w:t>
      </w:r>
    </w:p>
    <w:p>
      <w:r>
        <w:rPr>
          <w:b/>
        </w:rPr>
        <w:t>E. 6.3</w:t>
      </w:r>
    </w:p>
    <w:p>
      <w:r>
        <w:t>Weder die Beschwerdeausführungen noch allgemeine Online-Berichte sind geeignet, um im vorliegenden Fall zu einer anderen Einschätzung zu gelangen. Die Polizei nahm Anzeigen der Beschwerdeführerinnen entge- gen. Den Akten sind sodann keine konkreten Hinweise darauf zu entneh- men, dass Angehörige der Polizei sich geweigert hätten, ihnen Schutz ge- gen eine ernsthafte Gefährdung zu bieten. Der Rat der Polizei Ende 2018, Problemen aus dem Weg zu gehen, stellt jedenfalls keine solche Weige- rung dar. Es wäre ihnen freigestanden und auch zuzumuten gewesen, den- noch Anzeige gegen E._______ einzureichen. Gegebenenfalls hätten sich die Beschwerdeführerinnen an eine höhere Stelle wenden können. Dem angeblichen Entführungsversuch im Jahr 2020 konnte die Beschwerdefüh- rerin 1 unbeschadet entkommen und sie hat diesen wiederum nicht bei der Polizei gemeldet. Was die Belästigungen und Nachstellungen durch an- dere Privatpersonen betrifft, so fehlt diesen sowohl die Intensität als auch die Aktualität, um flüchtlingsrechtlich relevant zu sein. Wie das SEM zutref- fend festgestellt hat, haben die Beschwerdeführerinnen schliesslich eige- nen Angaben zufolge während über eines halben Jahres in der Millionen- stadt D._______ gelebt, ohne Übergriffe zu erleben, welche die Intensität von ernsthaften Nachteilen im Sinne von Art. 3 AsylG erreicht hätten.</w:t>
      </w:r>
    </w:p>
    <w:p>
      <w:r>
        <w:rPr>
          <w:b/>
        </w:rPr>
        <w:t>E. 6.4</w:t>
      </w:r>
    </w:p>
    <w:p>
      <w:r>
        <w:t>Zusammenfassend ergibt sich, dass die Beschwerdeführerinnen in ih- rem Heimatland ausreichenden Schutz vor nichtstaatlicher Verfolgung und Homophobie finden können. Aufgrund der erwähnten Subsidiarität des flüchtlingsrechtlichen Schutzes sind damit die Voraussetzungen für die An- erkennung der Flüchtlingseigenschaft nicht gegeben. In Übereinstimmung mit dem SEM ist deren Vorbringen somit keine asylrechtliche Relevanz zu- zuerkennen. Das SEM lehnte ihre Asylgesuche zurecht ab. Nach dem Ge- sagten kann offenbleiben, ob die Vorbringen der Beschwerdeführerinnen glaubhaft sind.</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D-290/2022, D-291/2022</w:t>
      </w:r>
    </w:p>
    <w:p>
      <w:r>
        <w:t>Seite 10</w:t>
      </w:r>
    </w:p>
    <w:p>
      <w:r>
        <w:rPr>
          <w:b/>
        </w:rPr>
        <w:t>E. 7.2</w:t>
      </w:r>
    </w:p>
    <w:p>
      <w:r>
        <w:t>Die Beschwerdeführerinnen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w:t>
      </w:r>
    </w:p>
    <w:p>
      <w:r>
        <w:t>D-290/2022, D-291/2022</w:t>
      </w:r>
    </w:p>
    <w:p>
      <w:r>
        <w:t>Seite 11</w:t>
      </w:r>
    </w:p>
    <w:p>
      <w:r>
        <w:t>Personen schützt, die die Flüchtlingseigenschaft erfüllen. Da es den Beschwerdeführerinnen nicht gelungen ist, eine asylrechtlich erhebliche Gefährdung nachzuweisen oder glaubhaft zu machen, kann der in Art. 5 AsylG verankerte Grundsatz der Nichtrückschiebung im vorliegenden Ver- fahren keine Anwendung finden. Eine Rückkehr der Beschwerde- führerinnen in den Heimatstaat ist demnach unter dem Aspekt von Art. 5 AsylG rechtmässig.</w:t>
      </w:r>
    </w:p>
    <w:p>
      <w:r>
        <w:rPr>
          <w:b/>
        </w:rPr>
        <w:t>E. 8.2.5</w:t>
      </w:r>
    </w:p>
    <w:p>
      <w:r>
        <w:t>Sodann ergeben sich weder aus den Aussagen der Beschwerdeführerinnen noch aus den Akten Anhaltspunkte dafür, dass sie für den Fall einer Ausschaffung in den Heimatstaat dort mit beachtlicher Wahrscheinlichkeit einer nach Art. 3 EMRK oder Art. 1 FoK verbotenen Strafe oder Behandlung ausgesetzt wären. Gemäss Praxis des Europäi- schen Gerichtshofes für Menschenrechte (EGMR) sowie jener des UN- Anti-Folterausschusses müssten die Beschwerdeführerinnen eine kon- krete Gefahr ("real risk") nachweisen oder glaubhaft machen, dass ihnen im Fall einer Rückschiebung Folter oder unmenschliche Behandlung dro- hen würde (vgl. Urteil des EGMR Saadi gegen Italien 28. Februar 2008, Grosse Kammer 37201/06, §§ 124–127 m.w.H.). Nach den vorstehenden Ausführungen gelingt ihnen das nicht. Auch die allgemeine Menschen- rechtssituation im Heimatstaat lässt den Wegweisungsvollzug zum heuti- 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Weder die allgemeine Lage in Kolumbien noch individuelle Gründe wirtschaftlicher oder sozialer Natur lassen auf eine konkrete Gefährdung der Beschwerdeführerinnen im Fall einer Rückkehr schliessen. Die Vo- rinstanz hat diesbezüglich zu Recht auf das soziale Netz der</w:t>
      </w:r>
    </w:p>
    <w:p>
      <w:r>
        <w:t>D-290/2022, D-291/2022</w:t>
      </w:r>
    </w:p>
    <w:p>
      <w:r>
        <w:t>Seite 12</w:t>
      </w:r>
    </w:p>
    <w:p>
      <w:r>
        <w:t>Beschwerdeführerinnen in ihrem Heimatland verwiesen. Beide Beschwer- deführerinnen haben jahrelang und in verschiedenen Städten Kolumbiens gelebt und gearbeitet. Selbst wenn die Beschwerdeführerin 1 den Kontakt mit ihrer Familie abgebrochen haben sollte, leben auch die Mutter und Schwester der Beschwerdeführerin 2 in G._______. Eigenen Aussagen zu- folge sei ihre Mutter immer zu ihr gestanden und habe sie so akzeptiert, wie sie sei.</w:t>
      </w:r>
    </w:p>
    <w:p>
      <w:r>
        <w:rPr>
          <w:b/>
        </w:rPr>
        <w:t>E. 8.3.3</w:t>
      </w:r>
    </w:p>
    <w:p>
      <w:r>
        <w:t>Die Beschwerdeführerin 1 bildete sich zur Sachbearbeiterin aus und verfügt unter anderem über (eine) mehrjährige Berufserfahrung als Bera- terin bei (… [einem grossen Unternehmen]). Die Beschwerdeführerin 2 ab- solvierte eine Ausbildung zur (…) und arbeitete mehrere Jahre lang in die- sem Beruf. Den Beschwerdeführerinnen gelang es vor ihrer Ausreise, ihren Lebensunterhalt mit ihren Einkommen selbständig zu bestreiten. Es ist so- mit davon auszugehen, dass sie dies nach einer Rückkehr in ihr Heimat- land ebenso wieder tun können.</w:t>
      </w:r>
    </w:p>
    <w:p>
      <w:r>
        <w:rPr>
          <w:b/>
        </w:rPr>
        <w:t>E. 8.3.4</w:t>
      </w:r>
    </w:p>
    <w:p>
      <w:r>
        <w:t>Auch in medizinischer Hinsicht liegen keine Gründe vor, welche ge- gen eine Wegweisung sprechen würden. Gemäss den Berichten (… [der psychiatrischen Klinik F._______]) vom 10. März 2022 und 16. Juni 2022 leiden zwar beide Beschwerdeführerinnen unter psychischen Problemen und es wird eine psychiatrisch-psychotherapeutische Behandlung empfoh- len. Diesbezüglich sind seither keine weiteren Berichte eingereicht worden. In antizipierter Beweiswürdigung kann auf eine entsprechende Nachforde- rung jedoch verzichtet werden, zumal Kolumbien über eine gute medizini- sche Versorgung verfügt und dort entsprechende Behandlungen ohne wei- teres zur Verfügung stehen. Hätte sich der Gesundheitszustand deutlich verschlechtert, wären die vertretenen Beschwerdeführerinnen ohnehin ge- halten gewesen, aktuelle Arztzeugnisse nachzureichen.</w:t>
      </w:r>
    </w:p>
    <w:p>
      <w:r>
        <w:rPr>
          <w:b/>
        </w:rPr>
        <w:t>E. 8.3.5</w:t>
      </w:r>
    </w:p>
    <w:p>
      <w:r>
        <w:t>Nach dem Gesagten erweist sich der Vollzug der Wegweisung auch als zumutbar.</w:t>
      </w:r>
    </w:p>
    <w:p>
      <w:r>
        <w:rPr>
          <w:b/>
        </w:rPr>
        <w:t>E. 8.4</w:t>
      </w:r>
    </w:p>
    <w:p>
      <w:r>
        <w:t>Der Vollzug der Wegweisung ist auch als möglich zu bezeichnen, kön- nen die Beschwerdeführerinnen doch mit ihren Originalpässen, welche ge- stützt auf Art. 8 Bst. b AsylG eingezogen worden jedoch noch gültig sind, in ihr Heimatland zurückreisen (Art. 83 Abs. 2 AIG).</w:t>
      </w:r>
    </w:p>
    <w:p>
      <w:r>
        <w:t>D-290/2022, D-291/2022</w:t>
      </w:r>
    </w:p>
    <w:p>
      <w:r>
        <w:t>Seite 13</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angefochtenen Verfügungen Bundesrecht nicht verletzen, den rechtserheblichen Sachverhalt richtig so- wie vollständig feststellen (Art. 106 Abs. 1 AsylG) und – soweit diesbezüg- lich überprüfbar – angemessen sind. Die Beschwerden sind abzuweisen.</w:t>
      </w:r>
    </w:p>
    <w:p>
      <w:r>
        <w:rPr>
          <w:b/>
        </w:rPr>
        <w:t>E. 10.1</w:t>
      </w:r>
    </w:p>
    <w:p>
      <w:r>
        <w:t>Bei diesem Ausgang des Verfahrens wären die Kosten den Beschwerdeführerinnen aufzuerlegen (Art. 63 Abs. 1 VwVG). Nachdem je- doch die Gesuche um Gewährung der unentgeltlichen Prozessführung mit Zwischenverfügungen vom 27. Januar 2022 gutgeheissen worden sind und seither keine entscheidrelevanten Änderungen ihrer finanziellen Situ- ation erkennbar sind, sind keine Kosten aufzuerlegen (Art. 1–3 des Regle- ments vom 21. Februar 2008 über die Kosten und Entschädigungen vor dem Bundesverwaltungsgericht [VGKE, SR 173.320.2]).</w:t>
      </w:r>
    </w:p>
    <w:p>
      <w:r>
        <w:rPr>
          <w:b/>
        </w:rPr>
        <w:t>E. 10.2</w:t>
      </w:r>
    </w:p>
    <w:p>
      <w:r>
        <w:t>Mit Verfügung vom 1. Juli 2022 wurde die rubrizierte Rechtsvertreterin anstelle der bisherigen Rechtsvertreterin als amtliche Rechtsbeiständin beigeordnet. Die amtlichen Honorare wurden dabei an (… [rubrizierte Rechtsberatungsstelle]) übertragen, zumal eine entsprechende Feststel- lung in der Verfügung vom 1. Juli 2022 unwidersprochen blieb. Die amtliche Rechtsvertretung ist für ihren Aufwand unbesehen des Verfahrensaus- gangs zu entschädigen, soweit dieser sachlich notwendig war (vgl. Art. 12 i.V.m. Art. 8 Abs. 2 VGKE). Die mit den Beschwerden eingereichten Kos- tennoten erscheinen den Verfahrensumständen hinsichtlich des angege- benen Aufwandes als angemessen. Hingegen ist der Stundenansatz für die amtliche Vertretung auf Fr. 150 zu kürzen (vgl. Art. 12 i.V.m. Art. 10 Abs. 2 VGKE). Der seither angefallene notwendige Aufwand ist abzuschät- zen. Gestützt darauf und unter Berücksichtigung aller Eingaben der Be- schwerdeführerinnen ist insgesamt ein notwendiger Aufwand von Fr. 2'800 zu entschädigen (inkl. Mehrwertsteuerzuschlag im Sinne von Art. 9 Abs. 1 Bst. c VGKE). (Dispositiv nächste Seite)</w:t>
      </w:r>
    </w:p>
    <w:p>
      <w:r>
        <w:t>D-290/2022, D-291/2022</w:t>
      </w:r>
    </w:p>
    <w:p>
      <w:r>
        <w:t>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