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D-2909/2024 vom 2. Mai 2024</w:t>
      </w:r>
    </w:p>
    <w:p>
      <w:r>
        <w:t>Bundesverwaltungsgericht, 2024-05-02, DE</w:t>
      </w:r>
    </w:p>
    <w:p>
      <w:r>
        <w:rPr>
          <w:b/>
        </w:rPr>
        <w:t xml:space="preserve">Quelle: </w:t>
      </w:r>
      <w:r>
        <w:t>https://mcp.opencaselaw.ch/entscheid/bvger_D-2909_2024_d20240502</w:t>
      </w:r>
    </w:p>
    <w:p>
      <w:r>
        <w:t>FR: TAF D-2909/2024 du 2 mai 2024</w:t>
      </w:r>
    </w:p>
    <w:p>
      <w:r>
        <w:t>IT: TAF D-2909/2024 del 2 maggio 2024</w:t>
      </w:r>
    </w:p>
    <w:p>
      <w:pPr>
        <w:pStyle w:val="Heading2"/>
      </w:pPr>
      <w:r>
        <w:t>Regeste</w:t>
      </w:r>
    </w:p>
    <w:p>
      <w:r>
        <w:t>Asyl und Wegweisung (beschleunigtes Verfahren) | Asyl und Wegweisung (beschleunigtes Verfahren); Verfügung des SEM vom 2.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Die Frage des im ZEMIS eingetragenen Geburtsdatums (Dispositiv-Zif- fer 1 der vorinstanzlichen Verfügung) bildet nicht Gegenstand des vorlie- genden Beschwerdeverfahrens, nachdem die Beschwerdeschrift weder ei- nen entsprechenden Antrag noch eine Begründung enthält. Für die dies- bezügliche Beschwerdefrist wird auf die Rechtsmittelbelehrung (vgl. S. 8 der Verfügung vom 2. Mai 2024) verwiesen.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D-2909/2024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ihrer Verfügung im Wesentlichen aus, den Aussagen des Beschwerdeführers in Bezug auf die Erbstreitigkei- ten und andere familiäre Probleme seien keine Hinweise auf die in Art. 3 AsylG genannten Verfolgungsmotive zu entnehmen. Es habe sich bei den geltend gemachten Nachteilen um einen rein privaten Streit gehandelt, dem familiäre, ökonomische und finanzielle Motive zugrunde lägen. Auch bei den Problemen, welche der Beschwerdeführer aufgrund weiterer Strei- tigkeiten seines Vaters geltend gemacht habe, fehle das erforderliche flüchtlingsrechtliche Motiv. Ferner sei anzumerken, dass sich der Be- schwerdeführer wegen der geschilderten Erlebnisse nie an die Polizei ge- wandt habe. Algerien verfüge über wirksame Polizei- und Justizorgane zur Ermittlung, Strafverfolgung und Ahndung von Verfolgungshandlungen. Es sei davon auszugehen, dass staatlicher Schutz – auch bei einer Rückkehr nach Algerien – gewährleistet sei. Damit könne auf eine Glaubhaftigkeits- prüfung verzichtet werden. Schliesslich verkenne das SEM die teils beste- henden wirtschaftlichen und sozialen Schwierigkeiten in Algerien keines- wegs. Diese würden jedoch grosse Teile der Bevölkerung gleichermassen betreffen, es handle sich dabei nicht um gezielte flüchtlingsrechtlich rele- vante Nachteile gegen die Person des Beschwerdeführers. Dessen Vor- bringen hielten damit den Anforderungen gemäss Art. 3 AsylG nicht stand.</w:t>
      </w:r>
    </w:p>
    <w:p>
      <w:r>
        <w:t>D-2909/2024 Seite 6 Den Wegweisungsvollzug bezeichnete das SEM als zulässig, zumutbar und möglich.</w:t>
      </w:r>
    </w:p>
    <w:p>
      <w:r>
        <w:rPr>
          <w:b/>
        </w:rPr>
        <w:t>E. 5.2</w:t>
      </w:r>
    </w:p>
    <w:p>
      <w:r>
        <w:t>In seiner Beschwerdeschrift hält der Beschwerdeführer entgegen, eine Rückkehr nach Algerien sei unmöglich, da er aufgrund familiärer Probleme sowie Problemen mit verschiedenen Gruppierungen an Leib und Leben bedroht sei. Er verfüge dort auch nicht über ein soziales Netzwerk, welches ihm bei erneuter Bedrohung Schutz bieten könnte. Basierend auf seiner Zugehörigkeit zu einer sozialen Gruppe (Familie) sei angesichts bereits er- lebter Gewalt und Angriffe von künftiger Verfolgung auszugehen. Er habe begründete Furcht vor künftigen, ernsthaften und zielgerichteten Nachtei- len im Sinne einer Reflexverfolgung wegen des Vaters.</w:t>
      </w:r>
    </w:p>
    <w:p>
      <w:r>
        <w:rPr>
          <w:b/>
        </w:rPr>
        <w:t>E. 6.1</w:t>
      </w:r>
    </w:p>
    <w:p>
      <w:r>
        <w:t>Die Vorinstanz hat zu Recht und mit zutreffender Begründung die asyl- rechtliche Relevanz der vom Beschwerdeführer dargelegten Fluchtgründe verneint. Zur Vermeidung von Wiederholungen kann auf die zu bestätigen- den Erwägungen in der angefochtenen Verfügung verwiesen werden. Den Ausführungen des Beschwerdeführers auf Beschwerdeebene lassen sich keine stichhaltigen Anhaltspunkte dafür entnehmen, dass er mit beachtli- cher Wahrscheinlichkeit und in absehbarer Zukunft (Reflex-)Verfolgungs- massnahmen im Sinne von Art. 3 AsylG zu befürchten hat. Weder den An- gaben des Beschwerdeführers im vorinstanzlichen Verfahren noch seinen Äusserungen auf Beschwerdeebene ist zu entnehmen, dass seinen Erleb- nissen oder künftig befürchteten (Reflex-)Verfolgungsmassnahmen ein flüchtlingsrechtlich relevantes Motiv zugrunde liegen würde. Weiter hat die Vorinstanz zutreffend angeführt, der Beschwerdeführer habe nie bei den algerischen Behörden um Schutz ersucht, obschon ihm dies zumutbar ge- wesen wäre. Der Hinweis des Beschwerdeführers auf Beschwerdeebene, er verfüge im Heimatland über kein soziales Netzwerk, welches ihn schüt- zen würde, vermag das vorinstanzliche Argument der unterlassenen Schutzsuche bei staatlichen Institutionen nicht zu entkräften.</w:t>
      </w:r>
    </w:p>
    <w:p>
      <w:r>
        <w:rPr>
          <w:b/>
        </w:rPr>
        <w:t>E. 6.2</w:t>
      </w:r>
    </w:p>
    <w:p>
      <w:r>
        <w:t>Zusammenfassend ist festzuhalten, dass es dem Beschwerdeführer nicht gelungen ist, eine im Sinne von Art. 3 AsylG relevante Verfolgung be- ziehungsweise Verfolgungsgefahr nachzuweisen oder glaubhaft zu ma- chen. Die Vorinstanz hat sein Asylgesuch demzufolge zu Recht abgelehnt.</w:t>
      </w:r>
    </w:p>
    <w:p>
      <w:r>
        <w:rPr>
          <w:b/>
        </w:rPr>
        <w:t>E. 7.1</w:t>
      </w:r>
    </w:p>
    <w:p>
      <w:r>
        <w:t>Lehnt das SEM das Asylgesuch ab oder tritt es darauf nicht ein, so verfügt es in der Regel die Wegweisung aus der Schweiz und ordnet den</w:t>
      </w:r>
    </w:p>
    <w:p>
      <w:r>
        <w:t>D-2909/2024 Seite 7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April 2024 E. 7.3.3). Das SEM hat sodann in der angefochtenen Verfü- gung (vgl. Ziff. III.2.) dargelegt, gestützt auf welche Überlegungen der Weg- weisungsvollzug als individuell zumutbar qualifiziert werde. Diesen Ausfüh- rungen wird in der Beschwerde nichts entgegengehalten. Auf die entspre- chenden vorinstanzlichen Erwägungen kann verwiesen werden, zumal sich auch aus den Akten nichts Gegenteiliges ergibt.</w:t>
      </w:r>
    </w:p>
    <w:p>
      <w:r>
        <w:t>D-2909/2024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w:t>
      </w:r>
    </w:p>
    <w:p>
      <w:r>
        <w:t>D-2909/2024 Seite 8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Algerien ist weder von Bürgerkrieg noch von allgemeiner Gewalt gekennzeichnet, weshalb der Vollzug dorthin grund- sätzlich zumutbar ist (vgl. statt vieler Urteil des BVGer E-1909/2024 vom</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Gesuch um Verzicht auf die Erhebung eines Kostenvorschusses er- weist sich mit dem vorliegenden Endentscheid als gegenstandslos.</w:t>
      </w:r>
    </w:p>
    <w:p>
      <w:r>
        <w:rPr>
          <w:b/>
        </w:rPr>
        <w:t>E. 11</w:t>
      </w:r>
    </w:p>
    <w:p>
      <w:r>
        <w:t>Die Beschwerde ist in Anbetracht der vorstehenden Erwägungen als aus- sichtslos zu bezeichnen. Die in der Beschwerde gestellten Gesuche um Gewährung der unentgeltlichen Prozessführung im Sinne von Art. 65 Abs. 1 VwVG sowie der amtlichen Verbeiständung sind daher ungeachtet der geltend gemachten prozessualen Bedürftigkeit des Beschwerdeführers ab- zuweisen.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D-2909/2024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