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D-2909/2008 vom 24. März 2011</w:t>
      </w:r>
    </w:p>
    <w:p>
      <w:r>
        <w:t>Bundesverwaltungsgericht, 2011-03-24, DE</w:t>
      </w:r>
    </w:p>
    <w:p>
      <w:r>
        <w:rPr>
          <w:b/>
        </w:rPr>
        <w:t xml:space="preserve">Quelle: </w:t>
      </w:r>
      <w:r>
        <w:t>https://mcp.opencaselaw.ch/entscheid/bvger_D-2909_2008</w:t>
      </w:r>
    </w:p>
    <w:p>
      <w:r>
        <w:t>FR: TAF D-2909/2008 du 24 mars 2011</w:t>
      </w:r>
    </w:p>
    <w:p>
      <w:r>
        <w:t>IT: TAF D-2909/2008 del 24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4.1</w:t>
      </w:r>
    </w:p>
    <w:p>
      <w:r>
        <w:t>Die Vorinstanz führt im Wesentlichen aus, dass die Schikanen und der eine Angriff, welche dem Beschwerdeführer von ethnischen Albanern zugefügt worden seien, beziehungsweise die Entwendung des Autos sowie eines Traktors, sich grundsätzlich in der Zeit nach Kriegsende im Jahre 1999 und im Juli 2005 ereignet hätten. Im Übrigen habe er diese Vorbringen relativ unsubstanziiert erzählt. Die KFOR und die internationale Polizei der UNMIK - in Zusammenarbeit mit dem KPS (Kosovo Police Service) - seien in der Lage, die ethnischen Minderheiten in Kosovo zu schützen. Bei Übergriffen intervenierten die Sicherheitskräfte regelmässig und Straftaten gegen Angehörige von Minderheiten würden geahndet. Demnach gewähre der Heimatstaat des Beschwerdeführers Schutz gegen Verfolgungshandlungen. Vorliegend habe Kosovo den Schutz nicht gewähren können, weil der Beschwerdeführer die Übergriffe nicht zur polizeilichen Anzeige gebracht habe. Somit seien die geltend gemachten Übergriffe nicht asylrelevant.</w:t>
      </w:r>
    </w:p>
    <w:p>
      <w:r>
        <w:rPr>
          <w:b/>
        </w:rPr>
        <w:t>E. 4.2</w:t>
      </w:r>
    </w:p>
    <w:p>
      <w:r>
        <w:t>Der Beschwerdeführer bringt in der Beschwerde vor, dass die Lage in Kosovo für ethnische Minderheiten nicht sicher sei. Namentlich treffe es nicht zu, dass die UNMIK und KFOR ausreichenden Schutz biete und Verfolgungshandlungen ahnde.</w:t>
      </w:r>
    </w:p>
    <w:p>
      <w:r>
        <w:rPr>
          <w:b/>
        </w:rPr>
        <w:t>E. 4.3</w:t>
      </w:r>
    </w:p>
    <w:p>
      <w:r>
        <w:t>In der Vernehmlassung hält das BFM unter anderem fest, dass die Schweizerische Botschaft in Kosovo nach ihrem Augenschein in C.______, dem Wohnbezirk des Beschwerdeführers, bestätigt habe, es gäbe weder allgemeine noch individuelle Gründe, welche gegen die Zumutbarkeit des Wegweisungsvollzuges des Beschwerdeführers sprächen.</w:t>
      </w:r>
    </w:p>
    <w:p>
      <w:r>
        <w:rPr>
          <w:b/>
        </w:rPr>
        <w:t>E. 5</w:t>
      </w:r>
    </w:p>
    <w:p>
      <w:r>
        <w:t>Der Beschwerdeführer macht ethnisch motivierte Übergriffe von Seiten privater Dritter geltend. Aufgrund der Akten erweisen sich indes die vorinstanzlichen Erwägungen, wonach die Asylrelevanz der geltend gemachten Verfolgungsvorbringen in Anbetracht des Schutzwillens und auch der weitgehenden Schutzfähigkeit der in Kosovo tätigen nationalen und internationalen Sicherheitsbehörden zu verneinen sei, als zutreffend (vgl. zur allgemeinen Situation der Minderheiten in Kosovo BVGE 2007/10). Zudem hätte der Beschwerdeführer die Angriffe bei den Behörden anzeigen können. Die geäusserte Angst vor Repressalien bei Meldung an die Polizei vermag insofern nicht zu überzeugen, als ein allenfalls nicht adäquates Reagieren der lokalen Sicherheitskräfte oder deren Passivität bei einer vorgesetzten Instanz hätte gerügt werden können. An diesen Erwägungen vermag das Bestätigungsschreiben des Vaters des Beschwerdeführers vom 30. Juli 2008 nichts zu ändern, da dieses lediglich wiederholt, was bereits aktenkundig war.</w:t>
      </w:r>
    </w:p>
    <w:p>
      <w:r>
        <w:rPr>
          <w:b/>
        </w:rPr>
        <w:t>E. 6</w:t>
      </w:r>
    </w:p>
    <w:p>
      <w:r>
        <w:t>Dem Beschwerdeführer ist es demnach nicht gelungen, nachzu­wei­sen oder glaub­haft zu machen, dass er in Kosovo aktuell be­grün­de­te Furcht vor ernsthaf­ten Nachteilen im Sinne von Art. 3 Abs. 2 AsylG ha­ben muss. Die diesbezüglichen Erwägungen des BFM sind ent­gegen den Beschwerdevorbringen nicht zu be­an­stan­den. Es er­übrigt sich, auf weitere Beschwerdevor­bringen oder die bei­ge­brachten Beweismittel detaillierter einzu­gehen, weil sie am Er­geb­nis nichts än­dern können. Das BFM hat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Kosovo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Der Vollzug der Wegweisung von albanischsprachigen Roma, Ashkali und Ägypter in den Kosovo ist in der Regel gemäss BVGE 2007/10 zumutbar, sofern auf Grund einer Einzelfallabklärung (insbesondere durch vor Ort-Untersuchungen) feststeht, dass bestimmte Reintegrationskriterien - wie berufliche Ausbildung, Gesundheitszustand, Alter, ausreichende wirtschaftliche Lebensgrundlage und Beziehungsnetz im Kosovo - erfüllt sind. Diese Beurteilung ist auch nach der Unab­hängigkeit von Kosovo noch gültig. Bereits aus den ausführlichen Anhörungsprotokollen geht hervor, dass der Beschwerdeführer in Kosovo über ein weitverzweigtes Beziehungsnetz verfügt. Die Vorinstanz hat sodann eine Untersuchung vor Ort veranlasst. Das Ergebnis lässt darauf schliessen, dass der Beschwerdeführer albanischer Muttersprache nach B._______ (Pejë) zurückkehren kann und dort nicht relevant gefährdet ist. Seine Familie verfügt über drei Häuser in B._______ und mehr als (...) Hektaren Land, welches bewirtschaftet werden kann. Bis zur Ausreise aus seinem Heimatland lebte der Beschwerdeführer zusammen mit seinen Eltern in einem dieser Häuser. Ferner kann davon ausgegangen werden, dass die zahlreichen Verwandten des Beschwerdeführers, die in Deutschland und in der Schweiz leben, ihn zumindest am Anfang nach seiner Rückkehr bei Bedarf unterstützen können (ein Bruder, vier Cousins, eine Tante und ein Onkel, Akte A1 S. 3). Sein Bruder hat ihn im Übrigen bereits früher finanziell unterstützt (Akte A1 S. 2). Ausserdem verfügt der heute (...)-jährige und - soweit aktenkundig - gesunde und alleinstehende Beschwerdeführer als Taglöhner über eine gewisse berufliche Erfahrung. Entspre­chend ist nicht davon auszugehen, dass er im Herkunftsort in eine existenz­gefährdende Situation geraten könnte. Nach dem Gesagten er­weist sich der Vollzug der Wegweisung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und mit dem am 3. Juni 2008 geleisteten Kostenvorschuss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