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D-2907/2013 vom 4. Juli 2013</w:t>
      </w:r>
    </w:p>
    <w:p>
      <w:r>
        <w:t>Bundesverwaltungsgericht, 2013-07-04, DE</w:t>
      </w:r>
    </w:p>
    <w:p>
      <w:r>
        <w:rPr>
          <w:b/>
        </w:rPr>
        <w:t xml:space="preserve">Quelle: </w:t>
      </w:r>
      <w:r>
        <w:t>https://mcp.opencaselaw.ch/entscheid/bvger_D-2907_2013</w:t>
      </w:r>
    </w:p>
    <w:p>
      <w:r>
        <w:t>FR: TAF D-2907/2013 du 4 juillet 2013</w:t>
      </w:r>
    </w:p>
    <w:p>
      <w:r>
        <w:t>IT: TAF D-2907/2013 del 4 luglio 2013</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Die Beschwerde richtet sich ausschliesslich gegen den angeordneten Vollzug der Wegweisung. Die Ziffern 1 (Verneinung der Flüchtlingseigenschaft) und 2 (Ablehnung des Asylgesuches) des Dispositivs der Verfügung des BFM vom 24. April 2013 sind somit mangels Anfechtung in Rechtkraft erwachsen. Auch die Wegweisung als solche ist nicht mehr zu überprüfen (Ziffer 3 des Urteilsdispositivs). Gegenstand des vorliegenden Verfahrens bildet somit einzig die Frage, ob allenfalls wegen Unzulässigkeit, Unzumutbarkeit oder Unmöglichkeit des Vollzugs der Wegweisung die vorläufige Aufnahme anzuordnen ist (Art. 44 AsylG i.V.m. 83 Abs. 4 des Bundesgesetzes vom 16. Dezember 2005 über die Ausländerinnen und Ausländer [AuG, SR 142.20]).</w:t>
      </w:r>
    </w:p>
    <w:p>
      <w:r>
        <w:rPr>
          <w:b/>
        </w:rPr>
        <w:t>E. 5</w:t>
      </w:r>
    </w:p>
    <w:p>
      <w:r>
        <w:t>Vorab werden in der Beschwerde formelle Rügen erhoben. Das BFM habe die Begründungspflicht verletzt, indem es unterlassen habe, sich in der angefochtenen Verfügung im Sinne des Grundsatzurteils BVGE 2011/24 mit der spezifischen Situation des Beschwerdeführers auseinanderzusetzen. Es habe die Zumutbarkeitskriterien nicht sorgfältig beurteilt. Dies zeige sich unter anderem in der Kürze der Beurteilung (nur fünf Zeilen in der angefochtenen Verfügung). Zudem würden sich die Ausführungen in der angefochtenen Verfügung auf die Angaben beschränken, welche der Beschwerdeführer vor vier Jahren anlässlich der BzP sowie der Anhörung zu Protokoll gegeben habe. Ausserdem hätten weder die Resultate der Botschaftsabklärungen noch die Stellungnahme des Beschwerdeführers Eingang in die Begründung gefunden.</w:t>
      </w:r>
    </w:p>
    <w:p>
      <w:r>
        <w:rPr>
          <w:b/>
        </w:rPr>
        <w:t>E. 6</w:t>
      </w:r>
    </w:p>
    <w:p>
      <w:r>
        <w:t>Entgegen den anderslautenden Ausführungen in der Rechtsmitteleingabe fanden die Ergebnisse der Botschaftsabklärungen zum Teil wörtlich Eingang in die Begründung der angefochtenen Verfügung. So hielt das BFM in der angefochtenen Verfügung ausdrücklich fest, die beiden vom Beschwerdeführer geltend gemachten Vorfälle vom Mai sowie vom August 2008 (vgl. BFM-Akten A1/14 S. 7, A7/16 S. 8 f.) würden den Ergebnissen der Botschaftsabklärungen widersprechen, wonach sich der Beschwerdeführer bereits seit Anfang 2008 bis zu seiner endgültigen Ausreise im Jahr 2009 in F._______ aufgehalten und Sri Lanka am 12. Oktober 2008 (zumindest für kurze Zeit) mit seinem sri-lankischen Reisepass verlassen habe. Die entsprechende Rüge des Beschwerdeführers ist somit unbegründet.</w:t>
      </w:r>
    </w:p>
    <w:p>
      <w:r>
        <w:rPr>
          <w:b/>
        </w:rPr>
        <w:t>E. 7.1</w:t>
      </w:r>
    </w:p>
    <w:p>
      <w:r>
        <w:t>Zur Frage, ob das BFM im angefochtenen Entscheid die Begründungspflicht verletzt hat, ist Folgendes festzuhalten:</w:t>
      </w:r>
    </w:p>
    <w:p>
      <w:r>
        <w:rPr>
          <w:b/>
        </w:rPr>
        <w:t>E. 7.2</w:t>
      </w:r>
    </w:p>
    <w:p>
      <w:r>
        <w:t>Einerseits ist die Begründung in der angefochtenen Verfügung nachvollzieh- und damit anfechtbar - was noch nichts über die Stimmigkeit der Begründung aussagt -, anderseits tragen die Ausführungen in der Beschwerdeeingabe nichts zur Klärung der Unstimmigkeiten zwischen den Aussagen des Beschwerdeführers und den Abklärungen der Schweizer Vertretung bei, und sie sind deshalb nicht entscheidrelevant. Gelangt die Behörde bei pflichtgemässer Beweiswürdigung zur Überzeugung, der zu beweisende Sachverhalt sei nicht rechtserheblich oder der angebotene Beweis nicht geeignet, weitere Abklärungen herbeizuführen, kann auf ein beantragtes Beweismittel verzichtet werden (zur antizipierten Beweiswürdigung vgl. BGE 130 ll 169 nicht publizierte E. 2.1 [5A.20/2003]; ferner BGE 127 l 54 E. 2b S. 56, BGE 122 V 157 E. 1d S. 162, BGE 119 V 335 E. 2c S. 344). Gestützt auf die Ergebnisse der Botschaftsabklärung, deren Qualität in casu nicht zu beanstanden ist, durfte die Vorinstanz von weiteren Beweiserhebungen absehen. Was die geltend gemachte aktuelle Situation des Beschwerdeführers anbelangt, wonach sich seine Eltern mittlerweile in Indien aufhalten sollen und auch seine Schwester Sri Lanka inzwischen verlassen habe, ist festzuhalten, dass die Untersuchungspflicht der Asylbehörden ihre Grenzen an der Mitwirkungspflicht der Beschwerde führenden Partei findet (Art. 8 AsylG), die im Übrigen auch die Substanziierungslast trägt (Art. 7 AsylG). Es wäre demnach in der Verantwortung des Beschwerdeführers gelegen, die genauen Aufenthaltsorte seiner Kernfamilie im Verlauf des nunmehr vierjährigen Asylverfahrens rechtzeitig zu eruieren, was nicht geschehen ist. Das BFM hat deshalb zu Recht diesbezüglich auf weitere Abklärungen sowie auf entsprechende Ausführungen in der angefochtenen Verfügung verzichtet.</w:t>
      </w:r>
    </w:p>
    <w:p>
      <w:r>
        <w:rPr>
          <w:b/>
        </w:rPr>
        <w:t>E. 7.3</w:t>
      </w:r>
    </w:p>
    <w:p>
      <w:r>
        <w:t>Bei dieser Sachlage führen zusätzliche Abklärungen im vorliegenden Beschwerdeverfahren nicht zu neuen sachdienlichen Erkenntnissen, weshalb auf Beschwerdeebene auf weitere Beweiserhebungen verzichtet werden kann.</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Gemäss allgemein zugänglichen Quellen ist heute im Heimatstaat des Beschwerdeführers von einer seit Ende des bewaffneten Konflikts zwischen der sri-lankischen Armee und den LTTE im Mai 2009 von einer erheblich verbesserten Menschenrechts- und Sicherheitslage auszugehen, auch wenn sich das Land noch in einem Entwicklungsprozess befindet (vgl. BVGE 2011/24 E. 12 S. 509).</w:t>
      </w:r>
    </w:p>
    <w:p>
      <w:r>
        <w:rPr>
          <w:b/>
        </w:rPr>
        <w:t>E. 8.4.2</w:t>
      </w:r>
    </w:p>
    <w:p>
      <w:r>
        <w:t>Im Distrikt Jaffna und in den südlichen Teilen der Distrikte Vavuniya und Mannar herrscht keine Situation allgemeiner Gewalt, und die dortige politische Lage ist nicht dermassen angespannt, dass eine Rückkehr dorthin als generell unzumutbar eingestuft werden müsste (vgl. BVGE 2011/24 E. 13.2.1 S. 510).</w:t>
      </w:r>
    </w:p>
    <w:p>
      <w:r>
        <w:rPr>
          <w:b/>
        </w:rPr>
        <w:t>E. 8.4.3</w:t>
      </w:r>
    </w:p>
    <w:p>
      <w:r>
        <w:t>Gestützt auf diese Beurteilung der allgemeinen, heute herrschenden Sicherheits- und politischen Lage in Sri Lanka sowie nach Prüfung der Akten kommt das Bundesverwaltungsgericht in Übereinstimmung mit dem BFM zum Schluss, dass der Wegweisungsvollzug des Beschwerdeführers im heutigen Zeitpunkt zumutbar ist.</w:t>
      </w:r>
    </w:p>
    <w:p>
      <w:r>
        <w:rPr>
          <w:b/>
        </w:rPr>
        <w:t>E. 8.4.4</w:t>
      </w:r>
    </w:p>
    <w:p>
      <w:r>
        <w:t>Gemäss Praxis des Bundesverwaltungsgerichts wird bei Asylsuchenden aus der Nordprovinz (mit Ausnahme des Vanni-Gebiets) die Zumutbarkeit des Wegweisungsvollzugs bejaht, wenn begünstigende Faktoren (Existenz eines tragfähigen Beziehungsnetzes, Sicherung des Existenzminimums, gesicherte Wohnsituation) vorliegen (vgl. BVGE 2011/24 E. 13.2.1.2).</w:t>
      </w:r>
    </w:p>
    <w:p>
      <w:r>
        <w:rPr>
          <w:b/>
        </w:rPr>
        <w:t>E. 8.4.5</w:t>
      </w:r>
    </w:p>
    <w:p>
      <w:r>
        <w:t>Diese Prüfung obliegt grundsätzlich den Behörden, die von Amtes wegen verpflichtet sind, den Sachverhalt hinsichtlich des Bestehens allfälliger Wegweisungsvollzugshindernisse abzuklären. Solche Abklärungen sind im vorliegenden Fall indessen nicht möglich, da der Beschwerdeführer seine Lebensumstände nicht wahrheitsgetreu dargelegt hat (vgl. die vorstehenden Erwägungen). Bei dieser Sachlage kann es nicht Sache der Asylbehörden sein, nach allfälligen Wegweisungsvollzugshindernissen beziehungsweise allfälligen Risikofaktoren zu forschen, zumal die Untersuchungspflicht der Behörden nach Treu und Glauben ihre Grenzen an der Mitwirkungspflicht der asylsuchenden Person findet. Um Wiederholungen zu vermeiden kann an dieser Stelle auf die vorstehenden Erwägungen unter 6. verwiesen werden. Die Angaben des Beschwerdeführers zu seinen Lebensumständen wurden durch die Abklärungen vor Ort durch die Schweizer Vertretung in Colombo widerlegt (vgl. D. vorstehend). Auch die Schilderung seiner Ausreise (vgl. A1/14, S. 9 sowie A7/16 S. 3: Illegale Ausreise mit einem gefälschten sri-lankischen Reisepass, welcher auf einen anderen Namen gelautet, aber ein Foto des Beschwerdeführers sowie ein Visum für Italien enthalten habe) widerspricht den Abklärungen der Schweizer Vertretung, wonach er mit seinem sri-lankischen Reisepass legal und ohne ein Schengen-Visum über den Flughafen Colombo aus Sri Lanka ausgereist ist (vgl. D. vorstehend). Angesichts dieser Sachlage hat der Beschwerdeführer die Folgen seiner mangelhaften Mitwirkung zu tragen, indem vermutungsweise davon auszugehen ist, er habe bei einer Rückkehr nach Sri Lanka keine individuell begründete, konkrete Gefährdung zu gewärtigen (vgl. Urteil des Bundesverwaltungsgerichts D-1251/2013 vom 15. Mai 2013 E. 7.6.1 S. 10 m. w. H.). Nach dem Gesagten erweist sich der Vollzug der Wegweisung auch als zumutbar.</w:t>
      </w:r>
    </w:p>
    <w:p>
      <w:r>
        <w:rPr>
          <w:b/>
        </w:rPr>
        <w:t>E. 8.5</w:t>
      </w:r>
    </w:p>
    <w:p>
      <w:r>
        <w:t>Schliesslich ist der Vollzug auch möglich, da keine Vollzugshindernisse bestehen (Art. 83 Abs. 2 AuG), und es dem es dem Beschwerdeführer obliegt, bei der Beschaffung gültiger Reisepapiere mitzuwirken (Art. 8 Abs. 4 AsylG; vgl. BVGE 2008/34 E. 12 S. 513 ff.).</w:t>
      </w:r>
    </w:p>
    <w:p>
      <w:r>
        <w:rPr>
          <w:b/>
        </w:rPr>
        <w:t>E. 8.6</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10</w:t>
      </w:r>
    </w:p>
    <w:p>
      <w:r>
        <w:t>Das Gesuch um Gewährung der unentgeltlichen Prozessführung gemäss Art. 65 Abs. 1 VwVG ist abzuweisen, da die Beschwerde aufgrund der vorstehenden Erwägungen als aussichtslos erscheint. Das Gesuch um Verzicht auf die Erhebung eines Kostenvorschusses wird mit dem vorliegenden Entscheid gegenstandslos.</w:t>
      </w:r>
    </w:p>
    <w:p>
      <w:r>
        <w:rPr>
          <w:b/>
        </w:rPr>
        <w:t>E. 11</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