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D-2906/2015 vom 23. Juni 2015</w:t>
      </w:r>
    </w:p>
    <w:p>
      <w:r>
        <w:t>Bundesverwaltungsgericht, 2015-06-23, DE</w:t>
      </w:r>
    </w:p>
    <w:p>
      <w:r>
        <w:rPr>
          <w:b/>
        </w:rPr>
        <w:t xml:space="preserve">Quelle: </w:t>
      </w:r>
      <w:r>
        <w:t>https://mcp.opencaselaw.ch/entscheid/bvger_D-2906_2015</w:t>
      </w:r>
    </w:p>
    <w:p>
      <w:r>
        <w:t>FR: TAF D-2906/2015 du 23 juin 2015</w:t>
      </w:r>
    </w:p>
    <w:p>
      <w:r>
        <w:t>IT: TAF D-2906/2015 del 23 giugno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31 - 33 Verwaltungsgerichtsgesetz [VGG, SR 173.32]). Im Bereich dieser Materie entscheidet das Bundesverwaltungsgericht endgültig (Art. 83 Bst. c Ziff. 1 Bundesgerichtsgesetz [BGG, SR 173.110]).</w:t>
      </w:r>
    </w:p>
    <w:p>
      <w:r>
        <w:rPr>
          <w:b/>
        </w:rPr>
        <w:t>E. 1.2</w:t>
      </w:r>
    </w:p>
    <w:p>
      <w:r>
        <w:t>Das Verfahren vor dem Bundesverwaltungsgericht richtet sich nach dem Verwaltungsverfahrensgesetz (VwVG, SR 172.021), soweit das VGG nichts anderes bestimmt (Art. 37 VGG).</w:t>
      </w:r>
    </w:p>
    <w:p>
      <w:r>
        <w:rPr>
          <w:b/>
        </w:rPr>
        <w:t>E. 1.3</w:t>
      </w:r>
    </w:p>
    <w:p>
      <w:r>
        <w:t>Der Beschwerdeführer ist zur Beschwerdeführung legitimiert (Art. 48 Abs. 1 VwVG), zumal er als Gastgeber in eigenem Namen gegen den ablehnenden Visumsentscheid vom 8. Januar 2015 Einsprache erhob und er Adressat der angefochtenen Verfügung ist (vgl. Urteil des Bundesverwaltungsgerichts C-4524/2012 vom 11. März 2014 E. 1.3; vgl. ferner BVGE 2014/1 E. 1.3). Da die Eingabe vom 6. Mai 2015 frist- und formgerecht erfolgte (Art. 50 und 52 VwVG), ist auf die Beschwerde einzutreten.</w:t>
      </w:r>
    </w:p>
    <w:p>
      <w:r>
        <w:rPr>
          <w:b/>
        </w:rPr>
        <w:t>E. 1.4</w:t>
      </w:r>
    </w:p>
    <w:p>
      <w:r>
        <w:t>Angesichts der nachfolgenden Ausführungen beziehungsweise des Ausgangs des vorliegenden Beschwerdeverfahrens kann eine abschliessende Prüfung dazu unterbleiben, ob der Beschwerdeführer als Gastgeber lediglich bezüglich der Frage der verweigerten Erteilung eines ordentlichen Besuchervisums oder auch in Bezug auf die Frage der verweigerten Erteilung eines Visums nach der "Weisung humanitäres Visum" (vgl. unten, E. 4.4 f.) beschwerdelegitimiert ist. Eine entsprechende Beschwerdelegitimation scheint jedoch bereits deshalb gegeben, weil schon das SEM im Rahmen seines an den Beschwerdeführer gerichteten Einspracheentscheides ausdrücklich auf diese Weisung Bezug nahm.</w:t>
      </w:r>
    </w:p>
    <w:p>
      <w:r>
        <w:rPr>
          <w:b/>
        </w:rPr>
        <w:t>E. 1.5</w:t>
      </w:r>
    </w:p>
    <w:p>
      <w:r>
        <w:t>Das Bundesverwaltungsgericht stützt sich in der Beurteilung auf die Akten der schweizerischen Botschaft in Beirut und der Vor­ins­tanz, welche als paginierte Ausdrucke der elektronischen Dokumentenver­waltung (EDossier) per 8. Mai 2015 vorliegen.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Das SEM hat in angemessen ausführlichen und nachvollziehbaren Erwägungen die Argumente des Beschwerdeführers im Einspracheverfahren berücksichtigt. Auch wenn ausführliche Darlegungen zur Situation der syrischen Flüchtlinge im Libanon fehlen, nimmt das SEM im angefochtenen Entscheid Bezug auf die relevanten Voraussetzungen für eine Visumserteilung und würdigt dabei die konkrete Situation des Gesuchstellers - soweit vom Beschwerdeführer überhaupt individuell-konkrete Gegebenheiten vorgebracht werden - adäquat. Die implizit gerügten Gehörsverletzungen sind demnach nicht ersichtlich.</w:t>
      </w:r>
    </w:p>
    <w:p>
      <w:r>
        <w:rPr>
          <w:b/>
        </w:rPr>
        <w:t>E. 4.1</w:t>
      </w:r>
    </w:p>
    <w:p>
      <w:r>
        <w:t>Der vorliegenden Sache liegt das Gesuch zugrunde, dem sich im Libanon befindenden Gesuchsteller sei ein Visum zu erteilen. Aufgrund der unterschiedlichen Begründungselemente in den Eingaben ist auf die verschiedenen Grundlagen einzugehen, welche im Falle von syrischen Staatsangehörigen zu einer Visumserteilung durch die Schweiz führen können. So bestehen grundsätzlich unterschiedliche Vor­aussetzungen für die Erteilung von ordentlichen Schengen-Visa (E. 4.3) und solchen mit räumlich beschränkter Gültigkeit (E. 4.4). Die zweitgenannte Kategorie wurde von den schweizerischen Behörden namentlich im Rahmen der Weisung "Visaerteilung aus humanitären Gründen" konkretisiert (E. 4.4.2 f. und 4.5.1). Im Falle von syrischen Staatsangehörigen war in der Vergangenheit zusätzlich die Weisung vom 4. September 2013 betreffend die "Erleichterte Erteilung von Besucher-Visa für syrische Familienangehörige" zu beachten (E. 4.6). Die zwei genannten Weisungen weisen zwar gewisse Gemeinsamkeiten auf, die Frage der Visumserteilung folgt jedoch unterschiedlichen Vorgaben, welche nicht zu vermengen sind.</w:t>
      </w:r>
    </w:p>
    <w:p>
      <w:r>
        <w:rPr>
          <w:b/>
        </w:rPr>
        <w:t>E. 4.2</w:t>
      </w:r>
    </w:p>
    <w:p>
      <w:r>
        <w:t>Vor den Erwägungen zur Sache bleibt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Bundesgesetz über die Ausländerinnen und Ausländer (AuG, SR 142.20) und seinen Ausführungsbestimmungen enthaltenen Regelungen über das Visumverfahren und über die Ein- und Ausreise nur soweit zur Anwendung gelangen, als die Schengen-Assoziierungs­abkommen keine abweichenden Bestimmungen enthalten (vgl. Art. 2 Abs. 4 AuG).</w:t>
      </w:r>
    </w:p>
    <w:p>
      <w:r>
        <w:rPr>
          <w:b/>
        </w:rPr>
        <w:t>E. 4.3.1</w:t>
      </w:r>
    </w:p>
    <w:p>
      <w:r>
        <w:t>Angehörige von Staaten, die nicht Teil des Schengen-Raumes sind (sog. Drittstaaten), benötigen zur Einreise in die Schweiz beziehungsweise in den Schengen-Raum für einen Aufenthalt von höchstens 90 Tagen (je Zeitraum von 180 Tagen) gültige Reisedokumente, die zum Grenzübertritt berechtigen, und ein Visum, falls ein solches aufgrund ihrer Herkunft erforderlich ist. Die Visumspflicht beantwortet sich dabei gemäss Art. 4 Abs. 1 der Verordnung vom 22. Oktober 2008 über die Einreise und die Visumerteilung (VEV, SR 142.204)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[mit seitherigen Änderungen]).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[mit seitherigen Änderungen] sowie Art. 32 Abs. 1 Visakodex [Verordnung {EG} Nr. 810/2009 des Europäischen Parlaments und Rates vom 13. Juli 2009 über einen Visakodex der Gemeinschaft [mit seitherigen Änderungen]; vgl. auch BVGE 2009/27 E. 5 f.; vgl. ferner BVGE 2014/1).</w:t>
      </w:r>
    </w:p>
    <w:p>
      <w:r>
        <w:rPr>
          <w:b/>
        </w:rPr>
        <w:t>E. 4.3.2</w:t>
      </w:r>
    </w:p>
    <w:p>
      <w:r>
        <w:t>Als Staatsangehöriger von Syrien untersteht der Gesuchsteller der Visumspflicht gemäss den vorstehend zitierten Bestimmungen. Vom Beschwerdeführer wird (beziehungsweise wurde im erstinstanzlichen Verfahren) zumindest ansatzweise geltend gemacht, die Voraussetzungen zur Erteilung eines ordentlichen Besucher- respektive Schengen-Visums seien erfüllt, da er für den Cousin aufkommen und dieser wieder ausreisen werde. Dadurch wird aber der zentrale Vorbehalt der Vorinstanz gegen die Erteilung eines ordentlichen Schengen-Visums nicht entkräftet. So ist aufgrund der Akten mit dem SEM darin einig zu gehen, dass die Erteilung eines entsprechenden Visums ausser Betracht fallen muss, da begründete Zweifel daran bestehen, der Gesuchsteller werde die Schweiz und den Schengen-Raum nach Ablauf der maximalen Visumsdauer verlassen (vgl. dazu BVGE 2014/1 E. 4.4). Die Vorinstanz verweist in diesem Zusammenhang zu Recht auf die in Syrien herrschende Bürgerkriegslage und das Fehlen von Gründen, welche ausser der Reihe für einen Rückkehrwillen sprechen würden. In der Beschwerde wird darauf verzichtet, stichhaltige Gegenargumente zu formulieren. Vielmehr werden humanitäre Gründe für ein Visum erwähnt. Insgesamt besteht mithin keine hinreichende Garantie für eine anstandslose Ausreise innert 90 Tagen. Da die Erteilung eines ordentlichen Schengen-Visums bereits aufgrund der nicht hinreichend gesicherten Ausreise zu verweigern ist, kann auf Er­wägungen zur Frage der Eignung des Beschwerdeführers als Gastgeber im ordentlichen Visumsverfahren verzichtet werden.</w:t>
      </w:r>
    </w:p>
    <w:p>
      <w:r>
        <w:rPr>
          <w:b/>
        </w:rPr>
        <w:t>E. 4.4.1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4.4.2</w:t>
      </w:r>
    </w:p>
    <w:p>
      <w:r>
        <w:t>Die Visaerteilung aus humanitären Gründen gewann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Dabei hielt der Bundesrat aber fest, dass damit die Voraussetzungen für die Erteilung einer Einreisebewilligung restriktiver würden (vgl. zum Ganzen: BBl 2010 4455, insbes. S. 4467 f., 4471 f., 4490 f. und 4519 f.). Der Bundesrat umschrieb in konkreter Weise, in welcher Situation sich eine Person zu befinden hat, damit ihr - im Gegensatz zu anderen Personen - auf dieser Grundlage ein Einreisevisum zu erteilen ist (vgl. BBl a.a.O.). Die entsprechenden Vorgaben wurden vom BFM in Absprache mit dem EDA in der Weisung vom 28. September 2012 betreffend "Visumantrag aus humanitären Gründen" aufgenommen (nachfolgend: Weisung humanitäres Visum), welche letztmals am 25. Februar 2014 revidiert worden ist. Anders als im Fall des ordentlichen Schengen-Visums (vgl. oben, E. 4.3) und der nachfolgend erwähnten Weisung vom 4. September 2013 betreffend die "Erleichterte Erteilung von Besucher-Visa für syrische Familienangehörige" (vgl. unten, E. 4.6) bedarf es in Zusammenhang mit einer Visumserteilung aus humanitären Gründen keiner gastgebenden Person in der Schweiz. Der Fokus liegt hier vielmehr in der unmittelbaren, ernsthaften und konkreten Gefährdung von Leib und Leben (vgl. unten, E.4.5.1).</w:t>
      </w:r>
    </w:p>
    <w:p>
      <w:r>
        <w:rPr>
          <w:b/>
        </w:rPr>
        <w:t>E. 4.4.3</w:t>
      </w:r>
    </w:p>
    <w:p>
      <w:r>
        <w:t>Bei der Weisung humanitäres Visum handelt es sich um eine vollzugslenkende Verwaltungsverordnung, welche zur Gewährung einer einheitlichen und rechtsgleichen Praxis Vorgaben für die Handhabung offener Formulierungen macht (vgl. dazu Patricia Egli, Verwaltungsverordnungen als Rechtsquellen des Verwaltungsrechts?, Aktuelle Juristische Praxis [AJP] 2011 S. 1160 m.w.H.). Vollzugslenkende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Weisung humanitäres Visum den Willen des Gesetzgebers wiedergibt und konkretisiert, stellt das Gericht in seiner Praxis auf diese Weisung ab.</w:t>
      </w:r>
    </w:p>
    <w:p>
      <w:r>
        <w:rPr>
          <w:b/>
        </w:rPr>
        <w:t>E. 4.4.4</w:t>
      </w:r>
    </w:p>
    <w:p>
      <w:r>
        <w:t>In der Sache bleibt festzuhalten, dass die in der Weisung humanitäres Visum definierten Einreisevoraussetzungen deutlich restriktiver gefasst sind, als dies bei den altrechtlichen Asylgesuchen aus dem Ausland der Fall war (vgl. für die diesbezügliche Praxis BVGE 2011/10 E. 3.3). Auf diese Stossrichtung wies der Bundesrat jedoch in der vorerwähnten Botschaft ausdrücklich hin.</w:t>
      </w:r>
    </w:p>
    <w:p>
      <w:r>
        <w:rPr>
          <w:b/>
        </w:rPr>
        <w:t>E. 4.5.1</w:t>
      </w:r>
    </w:p>
    <w:p>
      <w:r>
        <w:t>Gemäss dieser Weisung, aus welcher das SEM im angefochtenen Entscheid zitiert,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Befindet sich die Person bereits in einem Drittstaat, ist in der Regel davon auszugehen, dass keine Gefährdung mehr besteht.</w:t>
      </w:r>
    </w:p>
    <w:p>
      <w:r>
        <w:rPr>
          <w:b/>
        </w:rPr>
        <w:t>E. 4.5.2</w:t>
      </w:r>
    </w:p>
    <w:p>
      <w:r>
        <w:t>Der Beschwerdeführer macht geltend, die im Libanon für syrische Flüchtlinge herrschenden Verhältnisse seien unhaltbar, weshalb dem Gesuchsteller ein Einreisevisum zu erteilen sei. In seinen Ausführungen verweist er auf zahlreiche eingereichte Presseartikel, welche in der Tat ein düsteres Bild der Situation vor Ort zeichnen. Damit wird jedoch nicht das Vorliegen einer konkreten, unmittelbaren und ernsten Gefährdungslage geltend gemacht, sondern zur Hauptsache auf die schwierigen Lebensbedingungen verwiesen, welche syrische Bürgerkriegsflüchtlinge im Libanon antreffen. Diese Lage ist nicht zu beschönigen, auch wenn nicht von akuten kriegerischen Ereignissen auch im Libanon (im Sinne der zitierten Weisung) ausgegangen werden muss. Vor diesem Hintergrund ist nicht in Abrede zu stellen, dass sich die Lebensumstände im Libanon für syrische Flüchtlinge als sehr schwierig darstellen können. Alleine dieser Aspekt ist jedoch nicht ausschlaggebend. Als massgeblich erweist sich, dass in vorliegender Sache - im Sinne der vorinstanzlichen Erwägungen - keine stichhaltigen Gründe ersichtlich sind, welche darauf hindeuten würden, der Gesuchsteller sei im Libanon unmittelbar, ernsthaft und konkret an Leib und Leben gefährdet, respektive er befinde sich in einer besonderen Notlage, welche ein behördliches Eingreifen zwingend erforderlich erscheinen liesse. So wird in den entsprechenden Eingaben zwar eine angeschlagene Gesundheit und eine trostlose Perspektive für den Gesuchsteller vor Ort geltend gemacht. Eine Gefährdungslage im erforderlichen Sinne für die Erteilung des erwähnten Visums - beispielsweise auch wegen einer schweren Erkrankung - ist damit aber noch nicht dargetan. Der Gesundheitszustand des Beschwerdeführers, welcher auf die soziale Anbindung von Angehörigen in der Schweiz angewiesen sei, vermag an dieser Einschätzung offensichtlich nichts zu ändern. Die eingereichten Beweismittel zu Belangen in Syrien und zur generellen Lage im Libanon führen zu keiner anderen Beurteilung.</w:t>
      </w:r>
    </w:p>
    <w:p>
      <w:r>
        <w:rPr>
          <w:b/>
        </w:rPr>
        <w:t>E. 4.6</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bereits am 29. November 2013 ersatzlos aufgehoben wurde. Dieser Weisung gemäss konnte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die genannte Weisung und insbesondere Urteil des Bundesverwaltungsgerichts D-2778/2014 vom 12. Januar 2015). Im Einspracheentscheid vom 7. April 2015 wurde vom SEM angemerkt, eine Visumserteilung nach Massgabe dieser Weisung falle ausser Betracht, da der Gesuchsteller als blosser Cousin des Beschwerdeführers ohnehin nichts zu seinen Gunsten ableiten könne. Abgesehen von der zeitlichen Einordnung des Visumsantrags vermag auch diese Sichtweise zu überzeugen. Stichhaltige Beschwerdeargumente für eine andere Sichtweise fehlen erneut.</w:t>
      </w:r>
    </w:p>
    <w:p>
      <w:r>
        <w:rPr>
          <w:b/>
        </w:rPr>
        <w:t>E. 5</w:t>
      </w:r>
    </w:p>
    <w:p>
      <w:r>
        <w:t>Nach vorstehenden Erwägungen ergibt sich, dass die angefochtene Verfügung Bundesrecht nicht verletzt, den rechtserheblichen Sachverhalt richtig und vollständig feststellt und angemessen ist (Art. Art. 49 VwVG).</w:t>
      </w:r>
    </w:p>
    <w:p>
      <w:r>
        <w:rPr>
          <w:b/>
        </w:rPr>
        <w:t>E. 6</w:t>
      </w:r>
    </w:p>
    <w:p>
      <w:r>
        <w:t>Bei diesem Ausgang des Verfahrens wären die Kosten dem Beschwer­de­führer aufzuerlegen (Art. 63 Abs. 1 VwVG). Da aber seine Bedürftigkeit belegt ist und sich die Beschwerde nicht als von vornherein aussichtslos erwies, erfolgt in Gutheissung des Gesuchs im Sinne von Art 65 Abs. 1 VwVG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