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D-2904/2023 vom 24. Mai 2023</w:t>
      </w:r>
    </w:p>
    <w:p>
      <w:r>
        <w:t>Bundesverwaltungsgericht, 2023-05-24, DE</w:t>
      </w:r>
    </w:p>
    <w:p>
      <w:r>
        <w:rPr>
          <w:b/>
        </w:rPr>
        <w:t xml:space="preserve">Quelle: </w:t>
      </w:r>
      <w:r>
        <w:t>https://mcp.opencaselaw.ch/entscheid/bvger_D-2904_2023</w:t>
      </w:r>
    </w:p>
    <w:p>
      <w:r>
        <w:t>FR: TAF D-2904/2023 du 24 mai 2023</w:t>
      </w:r>
    </w:p>
    <w:p>
      <w:r>
        <w:t>IT: TAF D-2904/2023 del 24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w:t>
      </w:r>
    </w:p>
    <w:p>
      <w:r>
        <w:rPr>
          <w:b/>
        </w:rPr>
        <w:t>E. 1.2</w:t>
      </w:r>
    </w:p>
    <w:p>
      <w:r>
        <w:t>Die Kognition des Bundesverwaltungsgerichts und die zulässigen Rügen richten sich im Asylbereich nach Art. 106 Abs. 1 AsylG.</w:t>
      </w:r>
    </w:p>
    <w:p>
      <w:r>
        <w:rPr>
          <w:b/>
        </w:rPr>
        <w:t>E. 2</w:t>
      </w:r>
    </w:p>
    <w:p>
      <w:r>
        <w:t>Über offensichtlich unbegründete Beschwerden wird in einzelrichterlicher Zuständigkeit mit Zustimmung eines zweiten Richters beziehungsweise einer zweiten Richterin entschieden (Art. 111 Bst. e AsylG). Wie nächste-hend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 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4.3</w:t>
      </w:r>
    </w:p>
    <w:p>
      <w:r>
        <w:t>Ein Abgleich mit der europäischen Fingerabdruck-Datenbank Eurodac ergab, dass der Beschwerdeführer am 6. April 2023 in Kroatien ein Asylgesuch eingereicht hatte. Das SEM ersuchte deshalb gestützt auf Art. 18 Abs. 1 Bst. b Dublin-III-VO die kroatischen Behörden am 18. November 2022 um Wiederaufnahme des Beschwerdeführers. Nachdem die kroatischen Behörden sich innert der in Art. 25 Abs. 1 Dublin-III-VO festgelegten Frist nicht zum Wiederaufnahmegesuch des SEM geäussert haben, steht die staatsvertragliche Zuständigkeit Kroatiens gemäss Art. 25 Abs. 2 Dublin-III-VO grundsätzlich fest. Angesichts dieser expliziten Regelung in der Dublin-III-VO ist - entgegen der Beschwerde - das Stillschweigen Kroatiens nicht als Ablehnung zu verstehen («fehlender Schutzwillen», Beschwerde, Ziff. II/2).</w:t>
      </w:r>
    </w:p>
    <w:p>
      <w:r>
        <w:rPr>
          <w:b/>
        </w:rPr>
        <w:t>E. 4.4</w:t>
      </w:r>
    </w:p>
    <w:p>
      <w:r>
        <w:t>Der Beschwerdeführer bestätigte, sich in Kroatien aufgehalten zu haben, jedoch habe er kein Asylgesuch gestellt. Dieser Einwand ist als Schutzbehauptung zu sehen und vermag an der Zuständigkeit Kroatiens im Ergebnis ohnehin nichts zu ändern. Überdies räumt die Dublin-III-VO den Schutzsuchenden kein Recht ein, den ihren Antrag prüfenden Staat selbst zu wählen (vgl. BVGE 2010/45 E. 8.3).</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5.3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wobei Kroatien nach Auffassung der Schweiz seinen diesbezüglichen völkerrechtlichen Verpflichtungen nachkommt. Entgegen der in der Beschwerde sinngemäss vertretenen Ansicht liegen gemäss Praxis des Bundesverwaltungsgerichts im heutigen Zeitpunkt keine Gründe für die Annahme vor, das Asylverfahren und die (Wieder-)Aufnahmebedingungen für Antragstellende in Kroatien würden systemische Schwachstellen im Sinne von Art. 3 Abs. 2 Sätze 2 und 3 Dublin-III-VO aufweisen, unabhängig davon, ob die gesuchstellende Person im Rahmen eines «take-charge» oder «take-back» Verfahrens überstellt wird (vgl. die Referenzurteile E-1488/2020 vom 22. März 2023 [bestätigt die bestehende Praxis der grundsätzlichen Zulässigkeit von Dublin-Überstellungen nach Kroatien],E-3078/2019 vom 12. Juli 2019 und D-1611/2016 vom 22. März 2016; BVGer Urteil D-1377/2023 vom 20. März 2023). Die Beschwerdeausführungen zu einer angeblich menschenunwürdigen Situation in Kroatien beziehungsweise zum unzureichenden Zugang zu ärztlicher Betreuung bei psychischen Leiden anhand von Hinweisen auf öffentlich zugängliche Berichte vermögen nichts an der diesbezüglich aktuellen Rechtsprechung des Bundesverwaltungsgerichts zu ändern (Beschwerde, Ziff. II/2; Berichte der Schweizerischen Flüchtlingshilfe vom 21. Dezember 2021). Unter diesen Umständen ist die Anwendung von Art. 3 Abs. 2 Dublin-III-VO nicht gerechtfertigt.</w:t>
      </w:r>
    </w:p>
    <w:p>
      <w:r>
        <w:rPr>
          <w:b/>
        </w:rPr>
        <w:t>E. 5.4</w:t>
      </w:r>
    </w:p>
    <w:p>
      <w:r>
        <w:t>Der Beschwerdeführer konnte einerseits im Verlauf seines Verfahrens in der Schweiz keine Wegweisungsverfügung der kroatischen Behörden vorlegen. Das in der Anhörung in Aussicht gestellte Foto einer angeblichen Wegweisungsverfügung wurde weder im vorinstanzlichen Verfahren noch auf Beschwerdeebene eingereicht (A12/1; Identitätskarte als einzig eingereichtes Beweismittel, A15/1), wobei der Beweiswert eines solchen ohnehin eher gering wäre (nicht fälschungssicher). Andererseits konnte er kein konkretes und ernsthaftes Risiko dartun, dass sich die kroatischen Behörden weigern würden, ihn aufzunehmen und 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Den Akten sind im Weiteren keine konkreten Gründe für die Annahme zu entnehmen, Kroatien werde im Fall des Beschwerdeführers den Grundsatz des Non-Refoulement missachten und ihn zur Ausreise in ein Land zwingen, in dem sein Leib, sein Leben oder seine Freiheit aus einem Grund nach Art. 3 Abs. 1 AsylG gefährdet wäre oder in dem er Gefahr laufen würde, zur Ausreise in ein solches Land gezwungen zu werden. Es besteht auch kein Grund zur Annahme, die Überstellung des Beschwerdeführers nach Kroatien würde zu einer Verletzung von Art. 3 EMRK führen oder das Land würde ihm dauerhaft die ihm gemäss Aufnahmerichtlinie zustehenden minimalen Lebensbedingungen vorenthalten (vgl. Art. 26 der Richtlinie des Europäischen Parlaments und des Rates 2013/33/EU vom 26. Juni 2013 zur Festlegung von Normen für die Aufnahme von Personen, die internationalen Schutz beantragen, sog. Aufnahmerichtlinie). Im Übrigen ist der Beschwerdeführer gehalten, sich bei Bedarf an die kroatischen Behörden zu wenden und die ihm zustehenden Aufnahmebedingungen auf dem Rechtsweg einzufordern, zumal es sich bei Kroatien um einen funktionierenden Rechtsstaat handelt. Dem Beschwerdeführer ist es denn auch zuzumuten, sich an die kroatischen Behörden zu wenden, sollte er erneut allfälligen Problemen - wie beispielsweise einer schlechten Behandlung - ausgesetzt werden.</w:t>
      </w:r>
    </w:p>
    <w:p>
      <w:r>
        <w:rPr>
          <w:b/>
        </w:rPr>
        <w:t>E. 5.5</w:t>
      </w:r>
    </w:p>
    <w:p>
      <w:r>
        <w:t>Eine zwangsweise Rückweisung von Personen mit gesundheitlichen Problemen kann nur ganz ausnahmsweise einen Verstoss gegen Art. 3 EMRK darstellen (vgl. BVGE 2011/9 E. 7 mit Hinweisen auf die damalige Praxis des Europäischen Gerichtshofs für Menschenrechte [EGMR] und Urteil des EGMR Paposhvili gegen Belgien 13. Dezember 2016, Grosse Kammer 41738/10, §§ 180-193 m.w.H.). Eine solche Situation ist vorliegend nicht gegeben. Der Beschwerdeführer macht nicht näher beschriebene psychische Probleme geltend, jedoch hat er bisher weder ärztliche Behandlung in Anspruch genommen (A12/2) noch entsprechende medizinische Unterlagen zur Stützung seiner Vorbringen eingereicht. Kroatien verfügt grundsätzlich über eine ausreichende medizinische Infrastruktur (auch für psychische Leiden) und es gibt keinen Grund zur Annahme, dem Beschwerdeführer würde dort allfällig notwendige medizinische Behandlung verweigert (zur medizinischen Versorgung in Kroatien vgl. Urteil des BVGer D-735/2022 vom 28. Februar 2022 E. 6.7.3). Der Beschwerdeführer hat auch nicht vorgebracht, er habe in Kroatien medizinische Hilfe benötigt und nicht erhalten. Es ist an der zutreffenden und genügenden Auseinandersetzung der Vorinstanz mit der gesundheitlichen Situation des Beschwerdeführers festzuhalten (vi-Entscheid, S. 5 f).</w:t>
      </w:r>
    </w:p>
    <w:p>
      <w:r>
        <w:rPr>
          <w:b/>
        </w:rPr>
        <w:t>E. 5.6</w:t>
      </w:r>
    </w:p>
    <w:p>
      <w:r>
        <w:t>Aufgrund des Gesagten ist das nicht näher begründete Eventualbegehren um Rückweisung der Sache zur Neubeurteilung an die Vorinstanz abzuweisen.</w:t>
      </w:r>
    </w:p>
    <w:p>
      <w:r>
        <w:rPr>
          <w:b/>
        </w:rPr>
        <w:t>E. 6.1</w:t>
      </w:r>
    </w:p>
    <w:p>
      <w:r>
        <w:t>Zusammenfassend ist festzuhalten, dass keine völkerrechtlichen Überstellungshindernisse bestehen und daher kein Grund vorliegt, der die Schweiz zum Selbsteintritt verpflichten würde. Im Weiteren ist im Zusammenhang mit der Anwendung der Souveränitätsklausel aus humanitären Gründen nach Art. 29a Abs. 3 AsylV 1 festzuhalten, dass vorliegend keine rechtlichen Fehler bei der Ermessensbetätigung durch die Vorinstanz ersichtlich sind.</w:t>
      </w:r>
    </w:p>
    <w:p>
      <w:r>
        <w:rPr>
          <w:b/>
        </w:rPr>
        <w:t>E. 6.2</w:t>
      </w:r>
    </w:p>
    <w:p>
      <w:r>
        <w:t>Somit ist Kroatien als zuständiger Mitgliedstaat gemäss Dublin-III-VO verpflichtet, den Beschwerdeführer wiederaufzunehmen.</w:t>
      </w:r>
    </w:p>
    <w:p>
      <w:r>
        <w:rPr>
          <w:b/>
        </w:rPr>
        <w:t>E. 7</w:t>
      </w:r>
    </w:p>
    <w:p>
      <w:r>
        <w:t>Das SEM ist demnach zu Recht in Anwendung von Art. 31a Abs. 1 Bst. b AsylG auf das Asylgesuch nicht eingetreten und hat - weil der Beschwerdeführer nicht im Besitz einer gültigen Aufenthalts- oder Niederlassungsbewilligung ist - in Anwendung von Art. 44 AsylG folgerichtig die Rücküberstellung nach Kroatien angeordnet.</w:t>
      </w:r>
    </w:p>
    <w:p>
      <w:r>
        <w:rPr>
          <w:b/>
        </w:rPr>
        <w:t>E. 8</w:t>
      </w:r>
    </w:p>
    <w:p>
      <w:r>
        <w:t>Die angefochtene Verfügung verletzt demnach Bundesrecht nicht und ist auch sonst nicht zu beanstanden. Die Beschwerde ist abzuweisen und die Verfügung der Vorinstanz zu bestätigen.</w:t>
      </w:r>
    </w:p>
    <w:p>
      <w:r>
        <w:rPr>
          <w:b/>
        </w:rPr>
        <w:t>E. 9</w:t>
      </w:r>
    </w:p>
    <w:p>
      <w:r>
        <w:t>Das Beschwerdeverfahren ist mit vorliegendem Urteil abgeschlossen, weshalb sich die Anträge auf Gewährung der aufschiebenden Wirkung sowie vorgängige Anordnung eines Vollzugsstopps der Überstellung und auf Verzicht auf die Erhebung eines Kostenvorschusses als gegenstandslos erweisen.</w:t>
      </w:r>
    </w:p>
    <w:p>
      <w:r>
        <w:rPr>
          <w:b/>
        </w:rPr>
        <w:t>E. 10</w:t>
      </w:r>
    </w:p>
    <w:p>
      <w:r>
        <w:t>Das Gesuch um Gewährung der unentgeltlichen Prozessführung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