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D-28/2008 vom 12. Februar 2008</w:t>
      </w:r>
    </w:p>
    <w:p>
      <w:r>
        <w:t>Bundesverwaltungsgericht, 2008-02-12, DE</w:t>
      </w:r>
    </w:p>
    <w:p>
      <w:r>
        <w:rPr>
          <w:b/>
        </w:rPr>
        <w:t xml:space="preserve">Quelle: </w:t>
      </w:r>
      <w:r>
        <w:t>https://mcp.opencaselaw.ch/entscheid/bvger_D-28_2008</w:t>
      </w:r>
    </w:p>
    <w:p>
      <w:r>
        <w:t>FR: TAF D-28/2008 du 12 février 2008</w:t>
      </w:r>
    </w:p>
    <w:p>
      <w:r>
        <w:t>IT: TAF D-28/2008 del 12 febbraio 2008</w:t>
      </w:r>
    </w:p>
    <w:p>
      <w:pPr>
        <w:pStyle w:val="Heading2"/>
      </w:pPr>
      <w:r>
        <w:t>Regeste</w:t>
      </w:r>
    </w:p>
    <w:p>
      <w:r>
        <w:t>Nichteintreten auf Asylgesuch und Wegweisung</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VwVG, SR 172.021, sofern keine Ausnahme nach Art. 32 VGG vorliegt. Als Vorinstanzen gelten die in Art. 33 und 34 VGG genannten Behörden. Dazu gehören Verfügungen des BFM, welche gestützt auf das AsylG erlassen wurden; das Bundesverwaltungsgericht entscheidet in diesem Bereich endgültig (Art. 105 AsylG; Art. 83 Bst. d Ziff. 1 des Bundesgesetzes vom 17. Juni 2005 über das Bundesgericht [Bundesgerichtsgesetz, BGG, SR 173.110]).</w:t>
      </w:r>
    </w:p>
    <w:p>
      <w:r>
        <w:rPr>
          <w:b/>
        </w:rPr>
        <w:t>E. 1.2</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VwVG und 50 ff.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Vernehmlassung des BFM vom 25. Januar 2008 wurde dem Beschwerdeführer bis anhin nicht zur Kenntnis gebracht oder zur Stellungnahme unterbreitet. Da der Beschwerde in casu jedoch im Rahmen des Verfahrensgegenstandes entsprochen wird, sieht das Bundesverwaltungsgericht aus Gründen der Prozessökonomie von einer Gewährung des rechtlichen Gehörs in diesem Zusammenhang ab (vgl. Art. 30 Abs. 2 Bst. c VwVG). Das erwähnte Dokument wird dem Beschwerdeführer zusammen mit dem vorliegenden Urteil zur Kenntnis gebracht.</w:t>
      </w:r>
    </w:p>
    <w:p>
      <w:r>
        <w:rPr>
          <w:b/>
        </w:rPr>
        <w:t>E. 4.1</w:t>
      </w:r>
    </w:p>
    <w:p>
      <w:r>
        <w:t>Gemäss Art. 17b Abs. 3 AsylG kann das Bundesamt von der gesuchstellenden Person nach Einreichung des Wiedererwägungsgesuchs einen Gebührenvorschuss in der Höhe der mutmasslichen Verfahrenskosten verlangen und setzt zu dessen Leistung unter Androhung des Nichteintretens eine angemessene Frist. Auf einen Gebührenvorschuss wird verzichtet, wenn die Voraussetzungen nach Ab- satz 2 gegeben sind (Bst. a) oder im Verfahren mit unbegleiteten Minderjährigen, wenn das Wiedererwägungsgesuch nicht von vornherein aussichtslos erscheint (Bst. b). Gemäss Art. 17b Abs. 2 AsylG befreit das Bundesamt nach Einreichung eines Wiedererwägungsgesuchs auf Gesuch hin von der Bezahlung von Verfahrenskosten, sofern die gesuchstellende Person bedürftig ist und ihre Begehren nicht von vornherein aussichtslos erscheinen. Gemäss Art. 17b Abs. 4 AsylG finden die Absätze 1-3 sinngemäss auch auf zweite (und allfällige weitere) Asylgesuche Anwendung, ausser die asylsuchende Person sei aus dem Heimat- oder Herkunftsstaat in die Schweiz zurückgekehrt.</w:t>
      </w:r>
    </w:p>
    <w:p>
      <w:r>
        <w:rPr>
          <w:b/>
        </w:rPr>
        <w:t>E. 4.2</w:t>
      </w:r>
    </w:p>
    <w:p>
      <w:r>
        <w:t>Es ist im vorliegenden Fall unbestritten, dass der Beschwerdeführer nach erfolglosem Durchlaufen des ersten Asylverfahrens ein zweites Asylgesuch gestellt hat. Angesichts der sich aus den Akten ergebenden Tatsache, dass er sich zwischenzeitlich in der Schweiz aufgehalten hat und nicht in ihren Heimatstaat zurückgekehrt ist, sind die formellen Voraussetzung von Art. 17b Abs. 4 AsylG für die Erhebung eines Gebührenvorschusses grundsätzlich erfüllt.</w:t>
      </w:r>
    </w:p>
    <w:p>
      <w:r>
        <w:rPr>
          <w:b/>
        </w:rPr>
        <w:t>E. 4.3</w:t>
      </w:r>
    </w:p>
    <w:p>
      <w:r>
        <w:t>Im Gegensatz zu anderen, neu eingeführten Verfahrenbestimmungen ist hinsichtlich der seit 1. Januar 2007 bestehenden Möglichkeit der Gebührenvorschusserhebung bei Wiedererwägungs- und Mehrfachgesuchen festzustellen, dass diese Neuerung nicht nur erhebliche finanzielle Folgen für die gesuchstellenden Personen nach sich zieht, indem ihnen gegebenenfalls Beträge bis zu Fr. 1'800.-- auferlegt werden können (Art. 7a Abs. 1 und 2 AsylV 1), sondern auch dazu führen kann, dass den Betroffenen, sollten sie aus finanziellen Gründen nicht in der Lage sein, den Gebührenvorschuss zu bezahlen, der Zugang zu einer ordentlichen Prüfung des Gesuchs verwehrt wird.</w:t>
      </w:r>
    </w:p>
    <w:p>
      <w:r>
        <w:rPr>
          <w:b/>
        </w:rPr>
        <w:t>E. 5</w:t>
      </w:r>
    </w:p>
    <w:p>
      <w:r>
        <w:t>Vorliegend ergibt eine Prüfung der Akten, dass sich die Vorbringen des Beschwerdeführers zur Begründung seines zweiten Asylgesuchs entgegen den Erwägungen der Vorinstanz in der Zwischenverfügung vom 2. November 2007 nicht als von vornherein aussichtslos erweisen. Für das Bundesverwaltungsgericht gilt aufgrund der eingereichten Beweismittel als erstellt, dass der Beschwerdeführer Mitglied der "CUDP support committee Switzerland" ist und an verschiedenen Aktionen dieser Organisation in der Schweiz teilgenommen hat. Insbesondere ist aufgrund dieser konkreten, regierungskritischen Aktivitäten (vgl. die eingereichten Fotografien die Protestkundgebung vom [Datum] sowie die Veranstaltungen vom [Daten] betreffend) ohne vertieftere Würdigung nicht hinreichend auszuschliessen, dass die heimatlichen Behörden von den exilpolitischen Aktivitäten des Beschwerdeführers Kenntnis erlangt hätten und dieser bei einer zwangsweisen Rückführung nach Äthiopien Gefahr laufen könnte, asylrelevanten Verfolgungsmassnahmen durch die äthiopischen Sicherheitsbehörden ausgesetzt zu werden, zumal gemäss der bereits erwähnten Weisung des äthiopischen Aussenministeriums das Personal der Auslandvertretungen angewiesen wird, Berichte über politisch aktive Landsleute zu erstellen, und aufgrund des bei der Vorinstanz eingereichten Schreibens der KINJIT nicht auszuschliessen ist, dass deren Veranstaltungen in der Schweiz durch Vertreter der äthiopischen Regierung observiert werden. Aus dem von ihm eingereichten Schreiben der AES geht sodann hervor, dass es sich beim Beschwerdeführer um ein aktives Mitglied der Gemeinschaft handle, welches "toujours au premier rang contre le gouvernement actuel en Ethiopie" antritt. Die Nichtaussichtslosigkeit der Vorbringen des Beschwerdeführers vermag schliesslich die Vernehmlassung der Vorinstanz vom 25. Januar 2008 zu unterstreichen, wo im Unterschied zur äusserst knapp und rudimentär gehaltenen Begründung in der besagten Zwischenverfügung vom 2. November 2007 zahlreiche weitere Argumente in diesem Zusammenhang nachgeliefert wurden.</w:t>
      </w:r>
    </w:p>
    <w:p>
      <w:r>
        <w:rPr>
          <w:b/>
        </w:rPr>
        <w:t>E. 5.1</w:t>
      </w:r>
    </w:p>
    <w:p>
      <w:r>
        <w:t>Angesichts dieser Sachlage ist festzustellen, dass die Vorinstanz die Vorbringen des Beschwerdeführers zu Unrecht als von vornherein aussichtslos qualifiziert hat. Die Mittellosigkeit des Beschwerdeführers wurde zwar im damaligen Zeitpunkt nicht belegt. Eine Bestätigung der Bedürftigkeit durch die zuständige Fürsorgebehörde wurde aber im Gesuch vom 24. Oktober 2007 für die folgenden Tage in Aussicht gestellt. Aufgrund des Umstands, dass die Vorinstanz in ihrer Zwischenverfügung vom 2. November 2007 bloss mit der Aussichtslosigkeit der Vorbringen des Beschwerdeführers argumentierte, ist ausserdem zu schliessen, dass sie stillschweigend von dessen Bedürftigkeit ausgegangen ist. Die auf Beschwerdeebene eingereichte Bestätigung der [...] vom 26. Oktober 2007 untermauert sodann diese Sichtweise, wird doch dem Beschwerdeführer bescheinigt, dass er finanziell vollumfänglich unterstützt werde. Nach dem Gesagten waren die Voraussetzungen von Art. 17b Abs. 3 Bst. a AsylG für einen Verzicht auf einen Gebührenvorschuss erfüllt; die Vorinstanz wäre folglich verpflichtet gewesen, das diesbezügliche Gesuch gutzuheissen. Auf die Übrigen Vorbringen in der Beschwerde braucht daher nicht eingegangen zu werden.</w:t>
      </w:r>
    </w:p>
    <w:p>
      <w:r>
        <w:rPr>
          <w:b/>
        </w:rPr>
        <w:t>E. 6</w:t>
      </w:r>
    </w:p>
    <w:p>
      <w:r>
        <w:t>Aus diesen Erwägungen ergibt sich, dass die angefochtene Verfügung Bundesrecht verletzt (Art. 106 AsylG). Die Beschwerde ist demnach im Sinne der Erwägungen gutzuheissen. Die Verfügungen vom 2. November 2007 und vom 3. Dezember 2007 sind aufzuheben und das BFM ist anzuweisen, das Asylverfahren fortzuführen.</w:t>
      </w:r>
    </w:p>
    <w:p>
      <w:r>
        <w:rPr>
          <w:b/>
        </w:rPr>
        <w:t>E. 7.1</w:t>
      </w:r>
    </w:p>
    <w:p>
      <w:r>
        <w:t>Bei diesem Ausgang des Beschwerdeverfahrens sind - ungeachtet der mit Zwischenverfügung vom 9. Januar 2008 ohnehin gewährten unentgeltlichen Rechtspflege (Art. 65 Abs. 1 VwVG) - keine Kosten aufzuerlegen (vgl. Art. 63 Abs. 1 VwVG).</w:t>
      </w:r>
    </w:p>
    <w:p>
      <w:r>
        <w:rPr>
          <w:b/>
        </w:rPr>
        <w:t>E. 7.2</w:t>
      </w:r>
    </w:p>
    <w:p>
      <w:r>
        <w:t>Dem Beschwerdeführer ist angesichts des Obsiegens im Beschwerdeverfahren in Anwendung von Art. 64 Abs. 1 VwVG i.V.m. Art. 37 VGG für die Kosten der Vertretung und allfälligen weiteren not-wendigen Auslagen eine Parteientschädigung zuzusprechen (vgl. auch Art. 7 des Reglements über die Kosten und Entschädigungen vor dem Bundesverwaltungsgericht vom 11. Dezember 2006 [VGKE, SR 173.320.2]). Gemäss Kostennote vom 1. Februar 2008 werden für das Rechtsmittelverfahren 3 Stunden Arbeitsaufwand ausgewiesen, der unter Berücksichtigung von Umfang und Schwierigkeit des vorliegenden Verfahrens angemessen erscheint. Dem Beschwerdeführer ist eine abgerundet auf insgesamt Fr. 654.-- (inkl. Auslagen für das Beschwerdeverfahren im Betrag von Fr. 8.-- und Mehrwertsteuer) festzusetzende, von der Vorinstanz zu entrichtende Parteientschädigung zuzusprechen (vgl. Art. 10 und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