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D-2898/2012 vom 13. Juni 2012</w:t>
      </w:r>
    </w:p>
    <w:p>
      <w:r>
        <w:t>Bundesverwaltungsgericht, 2012-06-13, DE</w:t>
      </w:r>
    </w:p>
    <w:p>
      <w:r>
        <w:rPr>
          <w:b/>
        </w:rPr>
        <w:t xml:space="preserve">Quelle: </w:t>
      </w:r>
      <w:r>
        <w:t>https://mcp.opencaselaw.ch/entscheid/bvger_D-2898_2012</w:t>
      </w:r>
    </w:p>
    <w:p>
      <w:r>
        <w:t>FR: TAF D-2898/2012 du 13 juin 2012</w:t>
      </w:r>
    </w:p>
    <w:p>
      <w:r>
        <w:t>IT: TAF D-2898/2012 del 13 giugno 2012</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w:t>
      </w:r>
    </w:p>
    <w:p>
      <w:r>
        <w:rPr>
          <w:b/>
        </w:rPr>
        <w:t>E. 4.2</w:t>
      </w:r>
    </w:p>
    <w:p>
      <w:r>
        <w:t>Ein im Nachgang zu einem erfolglos durchlaufenen Asylverfahren eingereichtes Gesuch um Feststellung der Flüchtlingseigenschaft, in dem keine Revisionsgründe geltend gemacht werden, ist nach der Bestimmung von Art. 32 Abs. 2 Bst. e AsylG zu behandeln; es liegt kein Wiedererwägungsverfahren, sondern ein neues Asylgesuch vor (vgl. EMARK 2006 Nr. 20 S. 211 ff. und EMARK 1998 Nr. 1). Entfällt in solchen Fällen die Möglichkeit, in Anwendung von Art. 32 Abs. 2 Bst. e AsylG einen Nichteintretensentscheid zu treffen, ist das Bundesamt verpflichtet, im Rahmen des ordentlichen Verfahrens eine Anhörung gemäss Art. 29 f. AsylG durchzuführen (EMARK 2006 Nr. 20 E. 3.1 S. 215 f.).</w:t>
      </w:r>
    </w:p>
    <w:p>
      <w:r>
        <w:rPr>
          <w:b/>
        </w:rPr>
        <w:t>E. 5.1</w:t>
      </w:r>
    </w:p>
    <w:p>
      <w:r>
        <w:t>In der Eingabe vom 29. März 2012 wird vorgebracht, das BFM habe in der Verfügung vom 27. Januar 2012 festgestellt, dass der Beschwerdeführer in Indien, wo er sich nach seiner Flucht aus Sri Lanka zwei Jahre lang aufgehalten habe, nicht verfolgt sei. Eine Rückkehr dorthin sei ihm zuzumuten. Der Beschwerdeführer habe zahlreiche Beweismittel eingereicht, die Anhaltspunkte dafür gäben, dass er in Sri Lanka aus politischen Gründen verfolgt werde. Das BFM habe übersehen, dass die Flüchtlingseigenschaft einer Person sich gemäss Flüchtlingskonvention in der Regel auf sein Heimatland beziehe. Er habe in Indien nie über eine Aufenthaltsbewilligung verfügt und sich dort nicht als Flüchtling angemeldet. Da sein Aufenthalt illegal gewesen sei, bestehe kein Grund, warum Indien ihn übernehmen sollte. Ein Wegweisungsvollzug nach Indien sei nicht möglich, was der Haftrichter in seiner Haftentlassungsverfügung vom 23. März 2012 berücksichtigt habe. Eine Wegweisung in die Türkei oder nach Bangladesch wäre nicht zulässig, da diese Länder das Non-Refoulement-Prinzip nicht beachteten. Das Bundesverwaltungsgericht habe in seinem Urteil vom 6. Februar 2012 festgehalten, dass ein Wegweisungsvollzug nach Sri Lanka ausgeschlossen sei. Die Schweiz würde das Non-Refoulement-Prinzip verletzen, wenn sie ihn ohne eingehende Prüfung seiner Flüchtlingseigenschaft nach Sri Lanka zurückschaffen würde. Der Haftentlassungsverfügung vom 23. März 2012 sei zu entnehmen, dass "die Schweizer Behörden nunmehr planen, den Gesuchsteller nicht nach Indien, sondern in sein Heimatland auszuschaffen".</w:t>
      </w:r>
    </w:p>
    <w:p>
      <w:r>
        <w:rPr>
          <w:b/>
        </w:rPr>
        <w:t>E. 5.2</w:t>
      </w:r>
    </w:p>
    <w:p>
      <w:r>
        <w:t>Das BFM begründet seine Verfügung damit, im vorliegenden Fall wür­de keine nachträglich veränderte Sachlage vorgebracht, sondern hauptsächlich Gründe im Sinn von Art. 66 Abs. 2 Bst. a VwVG (neue erhebliche Tatsachen und Beweismittel). Die Umstände, mit denen die Eingabe begründet werde, hätten zum Zeitpunkt der Beurteilung der Sache durch das Bundesverwaltungsgericht bereits bestanden. Weder bezüglich des Aufenthaltsstatus des Beschwerdeführers in Indien, noch bezüglich seiner Flüchtlingseigenschaft in Bezug auf Sri Lanka würden neue Gründe geltend gemacht, die zum Zeitpunkt des Urteils des Bundesverwaltungsgerichts vom 6. Februar 2012 noch nicht bekannt gewesen wären. Auch im Urteil des Bezirksgerichts B._______ vom 23. März 2012 fänden sich diesbezüglich keine neuen Gründe, sondern lediglich eine Neubeurteilung von bereits bekannten Tatsachen, welche zudem teilweise nicht der Realität entsprächen. Was die im Urteil festgehaltene geplante Ausschaffung nach Sri Lanka betreffe, sei darauf hinzuweisen, dass das Urteil des Bundesverwaltungsgerichts vom 6. Februar 2012 durch die Schweizer Behör­den zu respektieren sei. Es sei keine Wegweisung nach Sri Lanka geplant. Es würden somit keine Gründe angeführt, die im Rahmen eines Wiedererwägungsverfahrens oder erneuten Asylverfahrens zu beurteilen wären. Damit werde die ursprüngliche Fehlerhaftigkeit des Urteils vom 21. Februar 2012 (recte wohl der Verfügung vom 27. Januar 2012) gerügt, womit die Zuständigkeit des Schreibens vom 29. März 2012 beim Bundesverwaltungsgericht liege.</w:t>
      </w:r>
    </w:p>
    <w:p>
      <w:r>
        <w:rPr>
          <w:b/>
        </w:rPr>
        <w:t>E. 6.1</w:t>
      </w:r>
    </w:p>
    <w:p>
      <w:r>
        <w:t>Das BFM hielt in der durch das Bundesverwaltungsgericht überprüften Verfügung vom 27. Januar 2012 fest, der Vollzug der Wegweisung des Beschwerdeführers nach Indien sei zulässig und zumutbar. Zudem sei er technisch möglich und praktisch durchführbar. Das Bundesverwaltungsgericht prüft im Beschwerdeverfahren vor allem die rechtliche Möglichkeit des Wegweisungsvollzugs und enthält sich in der Regel einer einlässlichen Prüfung der technischen Möglichkeit desselben.</w:t>
      </w:r>
    </w:p>
    <w:p>
      <w:r>
        <w:rPr>
          <w:b/>
        </w:rPr>
        <w:t>E. 6.2</w:t>
      </w:r>
    </w:p>
    <w:p>
      <w:r>
        <w:t>Den Vollzugsakten ist zu entnehmen, dass sich das BFM im Vorfeld des Entscheids vom 27. Januar 2012 möglicherweise zu wenig einlässlich mit der Frage der Möglichkeit des technischen Vollzugs der Wegweisung auseinandergesetzt hat. Einer internen Mitteilung vom 27. Februar 2012 ist zu entnehmen, dass der Beschwerdeführer zwar theoretisch nach Indien gehen könnte, indessen nur über sein Heimatland Sri Lanka. Dies sei vom Bundesverwaltungsgericht allerdings ausgeschlossen worden. Der internen Mitteilung ist zudem zu entnehmen, dass ein (direkter) Wegweisungsvollzug nach Indien technisch nicht möglich sei.</w:t>
      </w:r>
    </w:p>
    <w:p>
      <w:r>
        <w:rPr>
          <w:b/>
        </w:rPr>
        <w:t>E. 6.3</w:t>
      </w:r>
    </w:p>
    <w:p>
      <w:r>
        <w:t>Hinsichtlich der Feststellung im Urteil des Bezirksgerichts B._______ vom 23. März 2012, die Schweizer Behörden planten, den Beschwerdeführer nach Sri Lanka auszuschaffen, ist davon auszugehen, dass dem BFM die Verbindlichkeit des Ausschlusses eines Wegweisungsvollzugs nach Sri Lanka im Urteil D-531/2012 vom 6. Februar 2012 bewusst ist. Dem Beschwerdeführer wurde in einer Einvernahme bei der Kantonspolizei B._______ (...) vom 7. März 2012 aber gesagt, er müsse damit rechnen, seiner Botschaft vorgeführt zu wer­den, damit ein Ersatzreisepapier erhalten werden könne. Danach werde er in Polizeibegleitung nach Sri Lanka heimgeschafft. In einer internen Mitteilung an das BFM vom gleichen Tag erkundigte sich die Kantonspolizei in derselben Angelegenheit beim BFM, ob es zurzeit begleitete Flüge nach Colombo gebe. Obwohl eine Kopie des Urteils D-531/2012 vom 6. Feb­ruar 2012 an die zuständige Stelle der Kantonspolizei ging, scheinen nicht alle mit der Angelegenheit betrauten Personen von der unmissverständlichen Anordnung des Bundesverwaltungsgerichts Kenntnis zu haben. Der Eindruck, den der Haftrichter und der Beschwerdeführer hatten, es werde eine Rückschaffung des Beschwerdeführers nach Sri Lanka ins Auge gefasst, ist aufgrund der Aktenlage somit nachvollziehbar.</w:t>
      </w:r>
    </w:p>
    <w:p>
      <w:r>
        <w:rPr>
          <w:b/>
        </w:rPr>
        <w:t>E. 7.1</w:t>
      </w:r>
    </w:p>
    <w:p>
      <w:r>
        <w:t>Entgegen der vom BFM vertretenen Auffassung ist aufgrund der vorstehenden Erwägungen davon auszugehen, dass sich die Sachlage hinsichtlich der Möglichkeit des Vollzugs der Wegweisung nach Indien mit dem Urteil des Bundesverwaltungsgerichts D-531/2012 vom 6. Februar 2012 verändert hat. Ging das BFM zum Zeitpunkt der Entscheidfindung vom 27. Januar 2012 offenbar davon aus, ein Vollzug der Wegweisung nach Indien sei rechtlich und technisch möglich (entweder direkt nach Indien oder über Sri Lanka), stellt sich die Sachlage nach dem Urteil des Bundesverwaltungsgerichts so dar, dass ein Vollzug der Wegweisung nach Indien über Sri Lanka rechtlich unmöglich wurde. Ob ein direkter Vollzug der Wegweisung nach Indien bereits zum Zeitpunkt des Urteils D-531/2012 vom 6. Februar 2012 technisch unmöglich war, kann bei dieser Sachlage offengelassen werden.</w:t>
      </w:r>
    </w:p>
    <w:p>
      <w:r>
        <w:rPr>
          <w:b/>
        </w:rPr>
        <w:t>E. 7.2</w:t>
      </w:r>
    </w:p>
    <w:p>
      <w:r>
        <w:t>In der Eingabe vom 29. März 2012 wird beantragt, es sei die Flüchtlingseigenschaft des Beschwerdeführers in Bezug auf sein Heimatland festzustellen und ihm Asyl zu gewähren. Angesichts der oben unter 4.2 erwähnten konstanten Rechtsprechung, ist diese Eingabe als weiteres Asylgesuch zu taxieren. In der Eingabe wird zudem berechtigterweise darauf hingewiesen, dass die Frage, ob der Beschwerdeführer in Sri Lanka mit asylrechtlich relevanter Verfolgung zu rechnen hätte, bisher unbeurteilt geblieben ist.</w:t>
      </w:r>
    </w:p>
    <w:p>
      <w:r>
        <w:rPr>
          <w:b/>
        </w:rPr>
        <w:t>E. 7.3</w:t>
      </w:r>
    </w:p>
    <w:p>
      <w:r>
        <w:t>Das BFM geht in der angefochtenen Verfügung hingegen berechtigterweise davon aus, dass mit den in der Eingabe vom 29. März 2012 erhobenen Rügen, das BFM habe übersehen, dass die Flüchtlingseigenschaft hinsichtlich des Heimatlandes zu prüfen sei und der Beschwerdeführer in Indien nie über eine Aufenthaltsbewilligung verfügt habe, die ursprüngliche Fehlerhaftigkeit der Verfügung vom 27. Januar 2012 behauptet wird. Die Frage, ob mit dieser Rüge implizit auch geltend gemacht wurde, das Bundesverwaltungsgericht habe durch die Bestätigung der Verfügung vom 27. Januar 2012 in den Akten liegende erhebliche Tatsachen aus Versehen nicht berücksichtigt (Art. 45 VGG i.V.m Art. 121 Bst. d BGG) und die Eingabe in dieser Hinsicht als durch das Bundesverwaltungsgericht zu behandelndes Revisionsgesuch zu qualifizieren wäre, kann offen gelassen werden, da die Verletzung dieser Verfahrensvorschrift innert 30 Tagen nach Eröffnung der vollständigen Ausfertigung des Entscheids hätte geltend gemacht werden müssen (Art. 124 Abs. 1 Bst. b BGG). Das Urteil D-531/2012 vom 6. Februar 2012 wurde dem Rechtsvertreter gemäss Ergebnis der Sendungsverfolgung am 9. Februar 2012 zugestellt, weshalb auf ein in dieser Hinsicht eingereichtes Revisionsgesuch ohnehin nicht einzutreten wäre. Der Eventualantrag, die vorliegende Beschwerde sei als Revisionsgesuch zu behandeln, ist demnach bereits aus diesem Grund abzuweisen.</w:t>
      </w:r>
    </w:p>
    <w:p>
      <w:r>
        <w:rPr>
          <w:b/>
        </w:rPr>
        <w:t>E. 7.4</w:t>
      </w:r>
    </w:p>
    <w:p>
      <w:r>
        <w:t>Zusammenfassend ist festzustellen, dass das BFM sich zu Unrecht auf den Standpunkt stellte, der rechtserhebliche Sachverhalt habe sich nach Erlass der Verfügung vom 27. Januar 2012 beziehungsweise des Urteils D-531/2012 vom 6. Februar 2012 nicht rechtswesentlich verändert.</w:t>
      </w:r>
    </w:p>
    <w:p>
      <w:r>
        <w:rPr>
          <w:b/>
        </w:rPr>
        <w:t>E. 8</w:t>
      </w:r>
    </w:p>
    <w:p>
      <w:r>
        <w:t>Die Verfügung vom 26. April 2012 ist aufzuheben und das BFM anzuweisen, die Eingabe vom 29. März 2012 im Sinne der Rechtsprechung an Hand zu nehmen (vgl. EMARK 2006 Nr. 20 und EMARK 1998 Nr. 1).</w:t>
      </w:r>
    </w:p>
    <w:p>
      <w:r>
        <w:rPr>
          <w:b/>
        </w:rPr>
        <w:t>E. 9</w:t>
      </w:r>
    </w:p>
    <w:p>
      <w:r>
        <w:t>Angesichts des direkten Entscheids in der Hauptsache wird das Gesuch um Verzicht auf die Erhebung eines Kostenvorschusses gegenstandslos.</w:t>
      </w:r>
    </w:p>
    <w:p>
      <w:r>
        <w:rPr>
          <w:b/>
        </w:rPr>
        <w:t>E. 10.1</w:t>
      </w:r>
    </w:p>
    <w:p>
      <w:r>
        <w:t>Bei diesem Ausgang des Verfahrens sind keine Kosten zu erheben (Art. 63 Abs. 1 und 2 VwVG).</w:t>
      </w:r>
    </w:p>
    <w:p>
      <w:r>
        <w:rPr>
          <w:b/>
        </w:rPr>
        <w:t>E. 10.2</w:t>
      </w:r>
    </w:p>
    <w:p>
      <w:r>
        <w:t>Dem vertretenen Beschwerdeführer ist angesichts des Obsiegens eine Parteientschädigung für die ihm erwachsenen notwendigen und verhältnismässig hohen Kosten zuzusprechen (vgl. Art. 64 VwVG i.V.m. Art. 37 VGG und Art. 7 Abs. 1 des Reglements vom 21. Februar 2008 über die Kosten und Entschädigungen vor dem Bundesverwaltungsgericht [VGKE, SR 173.320.2]). Da der Rechtsvertreter keine Kostennote eingereicht hat, ist die Parteientschädigung von Amtes wegen auf pauschal Fr. 600.- (inkl. Mehrwertsteuer) festzusetzen und das BFM ist anzu­weisen, dem Beschwerdeführer diesen Betrag auszurichten (Art. 14 VGKE i.V.m mit Art. 8 ff.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