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D-2897/2023 vom 29. Februar 2024</w:t>
      </w:r>
    </w:p>
    <w:p>
      <w:r>
        <w:t>Bundesverwaltungsgericht, 2024-02-29, FR</w:t>
      </w:r>
    </w:p>
    <w:p>
      <w:r>
        <w:rPr>
          <w:b/>
        </w:rPr>
        <w:t xml:space="preserve">Quelle: </w:t>
      </w:r>
      <w:r>
        <w:t>https://mcp.opencaselaw.ch/entscheid/bvger_D-2897_2023</w:t>
      </w:r>
    </w:p>
    <w:p>
      <w:r>
        <w:t>FR: TAF D-2897/2023 du 29 février 2024</w:t>
      </w:r>
    </w:p>
    <w:p>
      <w:r>
        <w:t>IT: TAF D-2897/2023 del 29 febbraio 2024</w:t>
      </w:r>
    </w:p>
    <w:p>
      <w:pPr>
        <w:pStyle w:val="Heading2"/>
      </w:pPr>
      <w:r>
        <w:t>Regeste</w:t>
      </w:r>
    </w:p>
    <w:p>
      <w:r>
        <w:t>Asile et renvoi</w:t>
      </w:r>
    </w:p>
    <w:p>
      <w:pPr>
        <w:pStyle w:val="Heading2"/>
      </w:pPr>
      <w:r>
        <w:t>Erwägungen</w:t>
      </w:r>
    </w:p>
    <w:p>
      <w:r>
        <w:rPr>
          <w:b/>
        </w:rPr>
        <w:t>E. 4</w:t>
      </w:r>
    </w:p>
    <w:p>
      <w:r>
        <w:t>novembre 1950 de sauvegarde des droits de l'homme et des libertés fondamentales (CEDH, RS 0.101), dès lors notamment qu’il était resté à</w:t>
      </w:r>
    </w:p>
    <w:p>
      <w:r>
        <w:t>D-2897/2023 Page 7 B._______ durant plus d’un an après avoir quitté le domicile de D._______, seule personne dont il redoutait des persécutions, qu’enfin, il a relevé que l’exécution du renvoi de l’intéressé était raisonnablement exigible et possible, que dans son recours, l’intéressé a rappelé les faits à l’origine de sa demande de protection en Suisse ; qu’il a défendu la vraisemblance de ses allégations, les estimant détaillées et non contradictoires ; qu’il a fait valoir que son renvoi était illicite et inexigible, notamment en raison de son état de santé,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qu’en l’occurrence, à l’instar du SEM, et indépendamment de leur vraisemblance, le Tribunal constate que les risques allégués par le recourant ne relèvent pas de l’un des motifs exhaustivement énumérés à l’art. 3 LAsi, à savoir la race, la religion, la nationalité, l’appartenance à un groupe social déterminé ou encore les opinions politiques, qu’en outre, son statut prétendu de victime de rituels chamaniques, ne permet pas de considérer le recourant comme membre d’un groupe social déterminé sous l’angle de l’art. 3 al. 1 LAsi, dès lors que pareille qualification présuppose que la personne intéressée fasse partie d’un groupe déterminé par une caractéristique commune ou par des qualités propres et immuables, antérieures à la survenance de la persécution, hypothèse non donnée in casu (voir p. ex. à ce propos l’arrêt du Tribunal E-6108/2019 du 17 janvier 2020 consid. 3.2 et réf. cit.), qu’il ressort par ailleurs des propos de l’intéressé qu’il n’a jamais rencontré de problème avec les autorités camerounaises (cf. procès-verbal du</w:t>
      </w:r>
    </w:p>
    <w:p>
      <w:r>
        <w:rPr>
          <w:b/>
        </w:rPr>
        <w:t>E. 9</w:t>
      </w:r>
    </w:p>
    <w:p>
      <w:r>
        <w:t>février 2017, question n° 7.03),</w:t>
      </w:r>
    </w:p>
    <w:p>
      <w:r>
        <w:t>D-2897/2023 Page 8 qu’au demeurant, le requérant, dans son recours, ne conteste pas les raisons – clairement fondées – pour lesquelles le SEM a tenu ses déclarations pour non pertinentes en matière d’asile, que cela dit, il est rappelé que la crainte de subir des préjudices de la part de tiers ne revêt un caractère déterminant pour la reconnaissance de la qualité de réfugié et l'octroi de l'asile que si l'Etat d'origine n'accorde pas une protection adéquate, qu’il incombe en effet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2011/51 consid. 7.1 à 7.4 ; 2008/12 consid. 5.3 ; 2008/5 consid. 4.1), qu’en l’occurrence, le recourant n’a pas épuisé les possibilités de trouver une protection adéquate dans son pays, qu’en effet, il ressort de ses propres dires qu’il n’a pas dénoncé les actes dont il aurait été victime, car « au Cameroun, c’est un peu compliqué » (cf. procès-verbal du 22 février 2017, question n° 89 s.), que même à la considérer comme avérée, l’identité de C._______, tout comme son statut social, ne l’aurait pas empêché de porter plainte à son encontre ; que rien n’indique que les autorités camerounaises seraient restées inactives face à une personne influente, que compte tenu de la jurisprudence précitée, de tels motifs ne sont pas suffisants et ne justifient pas le recours à une protection subsidiaire dans un pays étranger, que par ailleurs, une période d’un an et demi s'est écoulée entre les mauvais traitements que lui aurait fait subir le mari de sa cousine lorsqu’il habitait chez eux et sa fuite du Cameroun en 2016 ; que par conséquent, le lien de causalité temporelle entre ces évènements et son départ du pays a été rompu (cf. ATAF 2011/50 consid. 4.4), que dans ces conditions, il n’y a pas lieu de se prononcer sur la vraisemblance de ses déclarations (art. 7 LAsi), que c’est donc à raison que le SEM lui a dénié la qualité de réfugié et lui a refusé l’asile,</w:t>
      </w:r>
    </w:p>
    <w:p>
      <w:r>
        <w:t>D-2897/2023 Page 9 que partant, le recours doit être rejeté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cette mesure est ordonnée si elle est licite, raisonnablement exigible et possible (art. 83 al. 1 à 4 LEI), que l'exécution du renvoi ne contrevient pas au principe de non-refoulement de l'art. 5 LAsi, le recourant n'ayant pas démontré qu'il serait, en cas de retour dans son pays, exposé à de sérieux préjudices au sens de l'art. 3 LAsi, que pour les mêmes raisons, le recourant n'a pas non plus établi qu’il existerait pour lui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RS 0.105]), que selon la jurisprudence de la Cour européenne des droits de l’homme (ci-après : CourEDH), le retour forcé des personnes touchées dans leur santé n'est susceptible de constituer une violation de l'art. 3 CEDH que dans des situations très exceptionnelles (cf. arrêt de la CourEDH Paposhvili contre Belgique du 13 décembre 2016, Grande Chambre, requête n° 41738/10 [ci-après : arrêt Paposhvili] et réf. cit.), que tel est le cas si la personne concernée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arrêt Paposhvili, § 183),</w:t>
      </w:r>
    </w:p>
    <w:p>
      <w:r>
        <w:t>D-2897/2023 Page 10 qu’en l’occurrence, les problèmes de santé du recourant (soit un état de stress post-traumatique chronique, un trouble dépressif moyen à sévère, de l’agoraphobie accompagnée d’attaques de panique) n’apparaissent pas, au vu des pièces du dossier, d’une gravité telle que son renvoi serait illicite au sens de la jurisprudence citée, étant rappelé qu’un traitement suffisant est accessible au Cameroun (voir également ci-dessous), qu'en outre, le fait qu’une personne, dont l'éloignement a été ordonné, émet des menaces d'automutilation, voire de suicide, n’astreint pas l'Etat contractant à s'abstenir d'exécuter la mesure envisagée s'il prend des mesures concrètes pour en prévenir la réalisation (cf. arrêt Paposhvili précité ; voir aussi décision du 30 avril 2013, Ludmila Kochieva et autres c. Suède, 75203/12, § 34 ; décision du 7 octobre 2004, Dragan et autres c. Allemagne, 33743/03, § 2a), qu'il appartiendra dès lors aux autorités cantonales compétentes, en collaboration avec le SEM, et sur la base des recommandations des thérapeutes de l’intéressé, non seulement de le préparer à la perspective de son retour au Cameroun, mais aussi de lui assurer en cas de besoin un encadrement médical adéquat lors de son voyage, que l'exécution du renvoi s'avère donc licite (art. 83 al. 3 de la loi fédérale sur les étrangers et l’intégration [LEI, RS 142.20] ; cf. ATAF 2014/28 consid. 11), qu'elle est également raisonnablement exigible (art. 83 al. 4 LEI ; cf. ATAF 2011/50 consid. 8.1 à 8.3 et jurisp. cit.), dans la mesure où elle ne fait pas apparaître, en l'espèce, une mise en danger concrète du recourant, qu'en effet, le Cameroun ne se trouve pas en proie à une guerre, une guerre civile ou une violence généralisée sur l'ensemble de son territoire qui permettrait d’emblée de présumer, à propos de tous les requérants provenant de cet Etat, l'existence d'une mise en danger concrète au sens de l'art. 83 al. 4 LEI (cf. arrêt du Tribunal D-1720/2023 du 2 mai 2023 consid. 8.3 et réf. cit.),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w:t>
      </w:r>
    </w:p>
    <w:p>
      <w:r>
        <w:t>D-2897/2023 Page 11 et d’urgence absolument nécessaires à la garantie de la dignité humaine (cf. ATAF 2011/50 consid. 8.3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que l’on trouve en Suisse,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 que sans minimiser les problèmes de santé du recourant, ceux-ci ne sont pas suffisamment graves au point de nécessiter des traitements particulièrement complexes et pointus ; que comme retenu à bon escient par le SEM, l’intéressé pourra si nécessaire bénéficier au Cameroun d’un traitement adéquat pour ses troubles psychiques, notamment à Yaoundé, à l’Hôpital général ou à l’Hôpital Jamot (cf. arrêts du Tribunal E-932/2021 du 11 octobre 2023 consid. 6.4.7 ; D-1720/2023 du 2 mai 2023 consid. 8.3 et réf. cit. ; Guy Calvin Mbongo’o et al., Bilan d’un An d’Activités Médico-Hospitalières au Service B de Psychiatrie à l’Hôpital Jamot de Yaoundé, in : Health Sciences and Disease 22 (2), 02.2021 : pp. 73 – 79, disponible sur le site Internet suivant : &lt; www.hsd- fmsb.org/index.php/hsd/article/view/2528/pdf_1168 &gt;, consulté le 20 février 2024) ; qu’ainsi, malgré certaines carences observées dans le système de soins camerounais (cf. arrêt de référence du Tribunal E-5624/2017 du 11 août 2020 consid. 7.2.5 ; courrier du recourant du 19 juin 2023 et son annexe 2), le recourant pourra prétendre à son retour à des traitements médicaux de base, conformes aux standards de son pays d’origine, pour ses troubles psychiatriques, fussent-ils d'un niveau de qualité, d'une efficacité clinique et d'une utilité (pour la qualité de vie) moindres que ceux disponibles en Suisse (cf. ATAF 2009/2 consid. 9.3.2 et jurisp. cit.),</w:t>
      </w:r>
    </w:p>
    <w:p>
      <w:r>
        <w:t>D-2897/2023 Page 12 qu’il lui sera de plus possible, le cas échéant, de constituer une réserve de médicaments avant son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qui lui seraient indispensables, ainsi qu’une aide financière à sa réinsertion, qu’il est rappelé que la péjoration de l'état psychique est une réaction qui peut être couramment observée chez une personne dont la demande de protection a été rejetée, sans qu'il faille pour autant y voir un obstacle sérieux à l'exécution du renvoi ; que par ailleurs, selon la pratique du Tribunal, ni une tentative de suicide ni des tendances suicidaires (« suicidalité ») ne s'opposent en soi à l'exécution du renvoi, y compris au niveau de son exigibilité, seule une mise en danger présentant des formes concrètes devant être prises en considération ; que dans l'hypothèse où des tendances suicidaires apparaîtraient ou s'accentueraient dans le cadre de l'exécution du renvoi, les autorités devraient y remédier au moyen de mesures adéquates, de façon à exclure un danger concret de dommages à la santé (voir à ce sujet aussi ci-avant ; cf. par ex. arrêts du Tribunal E-3531/2019 du 21 septembre 2021 consid. 9.3.3 et D-4250/2018 du 31 août 2021 consid. 10.4.2), qu’à cela s’ajoute que le recourant est jeune, sans charge de famille et qu’il peut se prévaloir d’une formation professionnelle, celui-ci ayant suivi un apprentissage de (…) (cf. rapport médical du 14 mars 2023), que rien n’indique en conséquence qu’il ne pourra pas exercer à terme une activité lucrative dans son pays lui permettant de financer, du moins en partie, ses traitements, qu’il pourra en outre compter sur le soutien financier de sa famille établie en Suisse et sur la présence de son frère et du cousin de sa mère au Cameroun, que l'exécution du renvoi est enfin possible (art. 83 al. 2 LEI ; cf. ATAF 2008/34 consid. 12 et jurisp. cit.), le recourant étant tenu de collaborer à l'obtention des documents de voyage lui permettant de retourner dans son pays d'origine (art. 8 al. 4 LAsi),</w:t>
      </w:r>
    </w:p>
    <w:p>
      <w:r>
        <w:t>D-2897/2023 Page 13 que pour le reste, renvoi peut être fait aux considérants de la décision attaquée, le recours ne contenant ni arguments ni moyens de preuve susceptibles d'en remettre en cause le bien-fondé,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d'une seconde juge (art. 111 let. e LAsi), qu'il est dès lors renoncé à un échange d'écritures, le présent arrêt n'étant motivé que sommairement (art. 111a al. 1 et 2 LAsi), que la demande d’assistance judiciaire totale est rejetée, les conclusions du recours étant d’emblée vouées à l’échec, si bien que l’une des conditions cumulatives de l’art. 65 al. 1 PA (en lien avec l’art. 102m al. 1 LAsi) n’est pas réalisée, que vu l'issue de la cause, il y a donc lieu de mettre les frais de procédure à la charge de l’intéressé, conformément aux art. 63 al. 1 PA ainsi que 2 et 3 let. a du règlement du 21 février 2008 concernant les frais, dépens et indemnités fixés par le Tribunal administratif fédéral (FITAF, RS 173.320.2),</w:t>
      </w:r>
    </w:p>
    <w:p>
      <w:r>
        <w:t>(dispositif : page suivante)</w:t>
      </w:r>
    </w:p>
    <w:p>
      <w:r>
        <w:t>D-2897/2023 Page 14</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