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D-2896/2014 vom 15. August 2016</w:t>
      </w:r>
    </w:p>
    <w:p>
      <w:r>
        <w:t>Bundesverwaltungsgericht, 2016-08-15, FR</w:t>
      </w:r>
    </w:p>
    <w:p>
      <w:r>
        <w:rPr>
          <w:b/>
        </w:rPr>
        <w:t xml:space="preserve">Quelle: </w:t>
      </w:r>
      <w:r>
        <w:t>https://mcp.opencaselaw.ch/entscheid/bvger_D-2896_2014</w:t>
      </w:r>
    </w:p>
    <w:p>
      <w:r>
        <w:t>FR: TAF D-2896/2014 du 15 août 2016</w:t>
      </w:r>
    </w:p>
    <w:p>
      <w:r>
        <w:t>IT: TAF D-2896/2014 del 15 agosto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w:t>
      </w:r>
    </w:p>
    <w:p>
      <w:r>
        <w:rPr>
          <w:b/>
        </w:rPr>
        <w:t>E. 1.2</w:t>
      </w:r>
    </w:p>
    <w:p>
      <w:r>
        <w:t>Le recourant a qualité pour recourir (art. 48 al. 1 PA). Présenté dans la forme (art. 52 al. 1 PA) et dans le délai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En revanche, en en matière d'exécution du renvoi, le Tribunal examine en sus le grief d'inopportunité (art. 112 al. 1 LEtr en relation avec l'art. 49 PA ; voir aussi ATAF 2014/26, consid. 5.6).</w:t>
      </w:r>
    </w:p>
    <w:p>
      <w:r>
        <w:rPr>
          <w:b/>
        </w:rPr>
        <w:t>E. 2.1</w:t>
      </w:r>
    </w:p>
    <w:p>
      <w:r>
        <w:t>Saisi d'un recours contre une décision du SEM, rendue en matière d'asile, le Tribunal prend en considération l'état de fait et de droit existant au moment où il statue (cf. ATAF 2012/21 consid. 5.1 p. 414 s. avec réf. cit.). Il s'appuie notamment sur la situation prévalant dans l'Etat ou la région concernée, au moment de l'arrêt, pour déterminer le bien-fondé - ou non - des craintes alléguées de persécutions futures (cf. ATAF 2009/29 consid. 5.1 p. 376, ATAF 2008/12 consid. 5.2 p. 154 s., et ATAF 2008/4 consid. 5.4 p. 39 s., avec réf. cit.), ainsi que des motifs d'empêchement à l'exécution du renvoi invoqués par le recourant, que ceux-ci soient d'ordre juridique ou pratique (voir à ce propos ATAF 2012/21 cité ci-dessus ainsi que Jurisprudence et informations de l'ancienne Commission suisse de recours en matière d'asile [JICRA] 1995 no 5 consid. 6a p. 43 s. [et réf. cit.], toujours d'actualité).</w:t>
      </w:r>
    </w:p>
    <w:p>
      <w:r>
        <w:rPr>
          <w:b/>
        </w:rPr>
        <w:t>E. 2.2</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p. 796 de même que ATAF 2009/57 consid. 1.2 p. 798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p. 996 s.).</w:t>
      </w:r>
    </w:p>
    <w:p>
      <w:r>
        <w:rPr>
          <w:b/>
        </w:rPr>
        <w:t>E. 3.3</w:t>
      </w:r>
    </w:p>
    <w:p>
      <w:r>
        <w:t>Quiconque demande l'asile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3.4</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3.5</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4.1</w:t>
      </w:r>
    </w:p>
    <w:p>
      <w:r>
        <w:t>Au cours de ses auditions du (...) et du (...), l'intéressé, d'ethnie kurde et originaire de Sulaymaniya, province sous contrôle des autorités kurdes du nord de l'Irak, a déclaré, à l'appui de sa deuxième demande d'asile, n'avoir pas déclaré, lors de sa première procédure en Suisse, par gêne, les motifs l'ayant véritablement poussé à quitter son pays d'origine en (...). Un soir de (...), alors qu'il était membre, depuis (...), d'un groupe de [activité culturelle] appartenant au parti islamiste « (...) » et après avoir [activité], un responsable, qu'il connaissait bien et avait la confiance de sa famille, se serait installé près de lui pour dormir. L'intéressé aurait été réveillé durant la nuit, ce responsable étant très près de lui. Il aurait été alors atteint dans son intégrité sexuelle. Surpris avec les pantalons baissés, les deux protagonistes auraient été immédiatement mis en cellule jusqu'au lendemain matin par un dénommé G._______, ou H._______ selon les auditions. Dans une autre version des faits, le recourant seul aurait été isolé pour 24 heures dès le lendemain. Son agresseur n'aurait pas été puni et l'aurait le lendemain raccompagné, comme d'habitude, jusqu'à son domicile. Le recourant aurait, depuis lors, renoncé à toute activité avec le groupe de [activité culturelle], mais n'aurait avisé personne de ces faits. Après avoir vécu durant six ou sept mois chez [un membre de sa famille] à M._______, il serait revenu à son domicile, mais il lui serait alors arrivé de rencontrer certaines personnes connues au sein du parti qui l'auraient regardé avec mépris et ne l'auraient pas salué. En (...), [un membre de sa famille] aurait été informé de son histoire, dans une version exagérée, selon laquelle le responsable du groupe de [activité culturelle] en question aurait prétendument entretenu une relation également avec [un membre de sa famille]. Craignant une réaction violente de la part de [membres de sa famille], atteints dans leur honneur de son fait, et sur le conseil de [un membre de sa famille], l'intéressé se serait réfugié chez [un membre de sa famille] qui aurait organisé son départ quelques jours plus tard.</w:t>
      </w:r>
    </w:p>
    <w:p>
      <w:r>
        <w:rPr>
          <w:b/>
        </w:rPr>
        <w:t>E. 4.2</w:t>
      </w:r>
    </w:p>
    <w:p>
      <w:r>
        <w:t>Le SEM a considéré, dans sa décision du 24 avril 2014, que le préjudice allégué, autrement dit l'acte pédophile prétendument subi en (...), n'était pas déterminant en l'espèce, en raison de la rupture du lien de causalité entre sa survenue et la fuite du pays, plus de dix ans après, de l'intéressé et que, durant cette période, celui-ci n'avait pas eu de problèmes pendant les mois passés chez [un membre de sa famille]. Il a également estimé que les propos du requérant étaient, sur des points essentiels, confus et contradictoires, en particulier s'agissant des conséquences de la découverte des faits au sein du parti, du rôle du dénommé G._______ à cette occasion, mais également de la manière dont le requérant aurait été informé que [un membre de sa famille] voulait le tuer (cf. procès-verbaux d'audition du [...] p. 7 et du 2 avril 2014 p. 5 s., 10 s., 14 s. et 17). Le SEM a ainsi conclu que les circonstances invoquées par l'intéressé pour quitter son pays n'étaient pas vraisemblables au sens de l'art. 7 LAsi.</w:t>
      </w:r>
    </w:p>
    <w:p>
      <w:r>
        <w:rPr>
          <w:b/>
        </w:rPr>
        <w:t>E. 4.3</w:t>
      </w:r>
    </w:p>
    <w:p>
      <w:r>
        <w:t>Dans son recours du (...) 2014, F._______ a allégué des craintes fondées de futures persécutions en affirmant que la mentalité n'avait pas évolué dans sa région et que, même s'il n'avait pas été menacé de mort de (...) à (...), soit après le dépôt de sa première demande d'asile, il s'était senti sale et souillé par le regard d'autrui. Il a estimé aussi que l'honneur de sa famille pouvait toujours vouloir être lavé par [un membre de sa famille], ou [des membres de sa famille], selon les versions, qui tenteraient de l'assassiner en cas de retour. Il a rappelé également que, depuis 2009, la situation des personnes suspectées d'homosexualité s'était particulièrement dégradée en Irak et a produit, à l'appui de ses allégations, deux articles tirés d'Internet.</w:t>
      </w:r>
    </w:p>
    <w:p>
      <w:r>
        <w:rPr>
          <w:b/>
        </w:rPr>
        <w:t>E. 4.4</w:t>
      </w:r>
    </w:p>
    <w:p>
      <w:r>
        <w:t>La détermination du SEM du (...) ainsi que la réplique du recourant du (...) ne sont pas revenues sur les arguments liés à la vraisemblance et à la crainte fondée de futures persécutions pour se concentrer uniquement sur ceux concernant le renvoi qui seront examinés plus avant.</w:t>
      </w:r>
    </w:p>
    <w:p>
      <w:r>
        <w:rPr>
          <w:b/>
        </w:rPr>
        <w:t>E. 5.1</w:t>
      </w:r>
    </w:p>
    <w:p>
      <w:r>
        <w:t>En l'espèce, force est de constater que c'est à juste titre que le SEM a retenu que le préjudice allégué par l'intéressé, c'est-à-dire l'atteinte à son intégrité sexuelle qu'il aurait subie en (...), n'était pas déterminant aux termes de l'art. 3 LAsi.</w:t>
      </w:r>
    </w:p>
    <w:p>
      <w:r>
        <w:rPr>
          <w:b/>
        </w:rPr>
        <w:t>E. 5.2</w:t>
      </w:r>
    </w:p>
    <w:p>
      <w:r>
        <w:t>Ce préjudice, même en l'admettant, n'a effet pas eu d'incidence directe sur la décision du recourant de quitter son pays, son départ étant intervenu onze ans plus tard. Ainsi, conformément à la jurisprudence, le lien temporel de causalité est sur ce point rompu (cf. ATAF 2011/50 consid. 3.1.2 et réf. cit.). Il ressort d'ailleurs des déclarations de l'intéressé, qu'il n'a pas rencontré de difficultés particulières suite à cet évènement, si ce n'est que les membres du parti islamiste « (...) » ne l'auraient plus salué tout en le regardant avec mépris (cf. procès-verbaux du [....] p.7 et du 2 avril 2014 not. pp. 12-13). Il a de plus pu poursuivre ses études jusqu'à la première année du lycée et a ensuite travaillé en tant que secrétaire auprès du (...) pour (...) (cf. procès-verbal du [...] questions n° 110 s., p. 12 s.). Dans ces conditions, il ne saurait être admis que l'intéressé a subi, du fait de l'incident survenu en (...), des préjudices déterminants dans son pays pour l'un des motifs prévu à l'art. 3 al. 1 LAsi.</w:t>
      </w:r>
    </w:p>
    <w:p>
      <w:r>
        <w:rPr>
          <w:b/>
        </w:rPr>
        <w:t>E. 6.1</w:t>
      </w:r>
    </w:p>
    <w:p>
      <w:r>
        <w:t>Par ailleurs, et ainsi que l'a à bon droit retenu le SEM dans la décision attaquée du 24 avril 2014, il demeure, indépendamment de la pertinence des propos de l'intéressé relatifs à cet évènement, que la vraisemblance de son récit n'est de loin pas établie. Les propos de F._______ sont en effet sur de nombreux points divergents. Ainsi que l'a relevé le SEM dans sa décision du 24 avril 2014, il a, lors de sa première audition, expliqué qu'un dénommé G._______, responsable du groupe de chant appartenant au parti islamiste « (...) », s'était rendu compte des relations sexuelles qu'il avait eues avec (...), qu'il les aurait mis tous deux en prison pendant la même nuit et qu'il avait ensuite été expulsé dudit groupe (cf. procès-verbal du [...], p. 7). Lors de sa seconde audition, l'intéressé a par contre expliqué que la personne qui l'avait surpris avec (...), alors qu'ils avaient tous deux les pantalons baissés, était un dénommé H._______, qu'il avait été mis en prison le lendemain matin pendant 24 heures et qu'il avait quitté le groupe de sa propre volonté alors que celui-ci avait décidé qu'il continuerait à collaborer avec eux (cf. procès-verbal du [...], p. 5-8 et 10-12).</w:t>
      </w:r>
    </w:p>
    <w:p>
      <w:r>
        <w:rPr>
          <w:b/>
        </w:rPr>
        <w:t>E. 6.2</w:t>
      </w:r>
    </w:p>
    <w:p>
      <w:r>
        <w:t>Les déclarations du recourant son également contradictoires, ainsi que confuses, s'agissant des motifs pour lesquels il aurait dû quitter l'Irak. A l'instar du SEM dans sa décision du 24 avril 2014, le Tribunal constate que lors de sa première audition (audition sommaire), l'intéressé a expliqué que la nouvelle de ses relations sexuelles avec cet homme s'était propagée, que sa famille l'aurait apprise, qu'un jour, un ami l'aurait prévenu de ne pas rentrer à la maison car [un membre de sa famille] avait juré de le tuer et que [un autre membre de sa famille] lui aurait confirmé cela par téléphone (cf. procès-verbal du [...], p. 7). Or, lors de sa seconde audition, F._______ a fourni une version des faits tout à fait différente, indiquant que [un membre de sa famille] avait été très fâché après avoir entendu son histoire de la part d'un collègue, qu'il aurait appelé [un autre membre de sa famille] en criant et lui aurait posé des questions, que [ce membre de la famille] aurait alors téléphoné au recourant pour lui en faire part et lui demander de ne plus rentrer à la maison (cf. procès-verbal du [...], p. 14-15). Il n'a toutefois pas mentionné de menace de mort concrète de la part de l'un [des membres de sa famille] - ayant seulement indiqué que les gens se tuent en raison de ce genre de problème et que [un membre de sa famille] était fâché au téléphone et le menaçait - ni été en mesure d'expliquer clairement ce que [un autre membre de sa famille] lui avait dit au téléphone.</w:t>
      </w:r>
    </w:p>
    <w:p>
      <w:r>
        <w:rPr>
          <w:b/>
        </w:rPr>
        <w:t>E. 6.3</w:t>
      </w:r>
    </w:p>
    <w:p>
      <w:r>
        <w:t>Au vu de ce qui précède, force est de retenir que les allégations de F._______ sont invraisemblables, ses récits successifs étant sur de nombreux points essentiels contradictoires et confus.</w:t>
      </w:r>
    </w:p>
    <w:p>
      <w:r>
        <w:rPr>
          <w:b/>
        </w:rPr>
        <w:t>E. 7.1</w:t>
      </w:r>
    </w:p>
    <w:p>
      <w:r>
        <w:t>Au demeurant, même si l'on pouvait, par pure hypothèse, considérer l'agression sexuelle subie en (...) comme possible, on ne comprend pas pourquoi F._______ l'a tue aussi longtemps. Il ressort en effet de son dossier qu'il n'en a pas fait cas tout au long de sa première demande d'asile, ni lors de ses auditions des (...) et (...) et du (...), ni dans le cadre des procédures de recours introduites par actes des (...) et (...).</w:t>
      </w:r>
    </w:p>
    <w:p>
      <w:r>
        <w:rPr>
          <w:b/>
        </w:rPr>
        <w:t>E. 7.2</w:t>
      </w:r>
    </w:p>
    <w:p>
      <w:r>
        <w:t>A cet égard, l'explication de l'intéressé, selon laquelle il avait commis des erreurs et même menti, afin de ne pas être renvoyé en Irak, ne constitue en aucun cas une explication permettant de soutenir la vraisemblance de son récit. Il convient d'ailleurs de rappeler qu'en préambule à toutes ses auditions dans le cadre de ses deux demandes d'asile, il lui a été rappelé son obligation de collaborer. Il a en outre été informé que des déclarations inexactes, incomplètes, contradictoires ou fausses, de même que de faux documents auraient une influence négative sur la décision en matière d'asile.</w:t>
      </w:r>
    </w:p>
    <w:p>
      <w:r>
        <w:rPr>
          <w:b/>
        </w:rPr>
        <w:t>E. 8.1</w:t>
      </w:r>
    </w:p>
    <w:p>
      <w:r>
        <w:t>Les documents produits par l'intéressé à l'appui de son recours du (...) 2014 n'apportent pas non plus d'éléments significatifs permettant de fonder la vraisemblance de ses propos. Il s'agit en effet de deux articles de portée générale tirés d'Internet, qui ne le concernent pas personnellement. Le recourant se limite du reste à affirmer que la mentalité prévalant dans sa région d'origine, soit Sulaymaniya, n'a pas évolué et que les actes homosexuels y sont sévèrement réprimés.</w:t>
      </w:r>
    </w:p>
    <w:p>
      <w:r>
        <w:rPr>
          <w:b/>
        </w:rPr>
        <w:t>E. 8.2</w:t>
      </w:r>
    </w:p>
    <w:p>
      <w:r>
        <w:t>Au vu de ce qui précède, le récit du recourant relatif à la relation homosexuelle qu'il aurait eue en (...) n'étant pas crédible, sa crainte d'être exposé de ce fait à des préjudices déterminants au sens de l'art. 3 al. 1 et 2 LAsi lors de son retour dans son pays n'est pas fondée.</w:t>
      </w:r>
    </w:p>
    <w:p>
      <w:r>
        <w:rPr>
          <w:b/>
        </w:rPr>
        <w:t>E. 9</w:t>
      </w:r>
    </w:p>
    <w:p>
      <w:r>
        <w:t>Partant, le recours, en tant qu'il conteste le refus de reconnaissance du statut de réfugié et de l'octroi de l'asile, doit être rejeté.</w:t>
      </w:r>
    </w:p>
    <w:p>
      <w:r>
        <w:rPr>
          <w:b/>
        </w:rPr>
        <w:t>E. 10.1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10.2</w:t>
      </w:r>
    </w:p>
    <w:p>
      <w:r>
        <w:t>Aucune exception à la règle générale du renvoi n'étant réalisée en l'espèce, le Tribunal est tenu, de par la loi, de confirmer cette mesure.</w:t>
      </w:r>
    </w:p>
    <w:p>
      <w:r>
        <w:rPr>
          <w:b/>
        </w:rPr>
        <w:t>E. 11.1</w:t>
      </w:r>
    </w:p>
    <w:p>
      <w:r>
        <w:t>Selon l'art. 83 al. 1 de la loi fédérale du 16 décembre 2005 sur les étrangers (LEtr, RS 142.20), applicable par renvoi de l'art. 44 LAsi, le SEM décide d'admettre provisoirement l'étranger si l'exécution du renvoi ou de l'expulsion n'est pas possible, n'est pas licite ou ne peut être raisonnablement exigée.</w:t>
      </w:r>
    </w:p>
    <w:p>
      <w:r>
        <w:rPr>
          <w:b/>
        </w:rPr>
        <w:t>E. 11.2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11.3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11.4</w:t>
      </w:r>
    </w:p>
    <w:p>
      <w:r>
        <w:t>L'exécution n'est pas possible lorsque l'étranger ne peut pas quitter la Suisse pour son Etat d'origine, son Etat de provenance ou un Etat tiers, ni être renvoyé dans un de ces Etats (art. 83 al. 2 LEtr).</w:t>
      </w:r>
    </w:p>
    <w:p>
      <w:r>
        <w:rPr>
          <w:b/>
        </w:rPr>
        <w:t>E. 12.1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(Message du Conseil fédéral à l'appui d'un arrêté fédéral sur la procédure d'asile [APA], du 25 avril 1990, FF 1990 II 624).</w:t>
      </w:r>
    </w:p>
    <w:p>
      <w:r>
        <w:rPr>
          <w:b/>
        </w:rPr>
        <w:t>E. 12.2</w:t>
      </w:r>
    </w:p>
    <w:p>
      <w:r>
        <w:t>En l'occurrence, l'exécution du renvoi ne contrevient pas au principe de non-refoulement de l'art. 5 LAsi dès lors que, comme exposé plus haut, le recourant n'a pas rendu vraisemblable qu'en cas de retour dans son pays d'origine, il serait exposé à de sérieux préjudices au sens de l'art. 3 LAsi.</w:t>
      </w:r>
    </w:p>
    <w:p>
      <w:r>
        <w:rPr>
          <w:b/>
        </w:rPr>
        <w:t>E. 12.3</w:t>
      </w:r>
    </w:p>
    <w:p>
      <w:r>
        <w:t>Au vu de ce qui précède,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w:t>
      </w:r>
    </w:p>
    <w:p>
      <w:r>
        <w:rPr>
          <w:b/>
        </w:rPr>
        <w:t>E. 12.4</w:t>
      </w:r>
    </w:p>
    <w:p>
      <w:r>
        <w:t>L'exécution du renvoi s'avère donc licite (cf. art. 83 al. 3 LEtr).</w:t>
      </w:r>
    </w:p>
    <w:p>
      <w:r>
        <w:rPr>
          <w:b/>
        </w:rPr>
        <w:t>E. 13.1</w:t>
      </w:r>
    </w:p>
    <w:p>
      <w:r>
        <w:t>Il s'agit d'examiner ensuite si l'exécution du renvoi est raisonnablement exigible (art. 83 al. 4 LEtr; ATAF 2011/50 consid. 8.1 8.3 et jurisp. cit.), dans la mesure où elle ne fait pas apparaître, en l'espèce, une mise en danger concrète du recourant.</w:t>
      </w:r>
    </w:p>
    <w:p>
      <w:r>
        <w:rPr>
          <w:b/>
        </w:rPr>
        <w:t>E. 13.2</w:t>
      </w:r>
    </w:p>
    <w:p>
      <w:r>
        <w:t>Aux termes de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guerre,de guerre civile ou de violence généralisée, et ensuite aux personnes dont le retour les mettrait concrètement en danger, notamment parce qu'au regard des circonstances d'espèce, ils seraient, selon toute probabilité, conduites irrémédiablement à un dénuement complet, exposées à la famine, et ainsi à une dégradation grave de leur état de santé, à l'invalidité, voire à la mort (cf. ATAF 2011/50 consid. 8.2 p. 1002 s. et réf. cit. ; voir également à ce propos ATAF 2014/26 consid. 7.6 p. 395).</w:t>
      </w:r>
    </w:p>
    <w:p>
      <w:r>
        <w:rPr>
          <w:b/>
        </w:rPr>
        <w:t>E. 13.3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(cf. ATAF 2010/41 consid. 8.3.6 p. 591 et ATAF 2014/26 consid. 7.6 p. 395). L'on rappellera également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13.3.1</w:t>
      </w:r>
    </w:p>
    <w:p>
      <w:r>
        <w:t>Dans sa détermination du (...) 2014 concernant le recours interjeté, le SEM indique, en se fondant en particulier sur l'ATAF 2008/5, consid. 7.5.8 du 14 mars 2008, que l'exécution du renvoi peut être considérée comme raisonnablement exigible.</w:t>
      </w:r>
    </w:p>
    <w:p>
      <w:r>
        <w:rPr>
          <w:b/>
        </w:rPr>
        <w:t>E. 13.3.2</w:t>
      </w:r>
    </w:p>
    <w:p>
      <w:r>
        <w:t>Dans cet arrêt, le Tribunal a indiqué, qu'au vu de l'autonomie dont bénéficiaient les trois provinces kurdes du nord de l'Irak, Dohuk, Erbil et Sulaymaniya, une exécution de renvoi était raisonnablement exigible, à condition que l'intéressé soit originaire de cette région ou qu'il y ait vécu pendant une longue période et qu'il y dispose d'un réseau social (famille parenté ou amis ou de liens avec les partis dominants (consid. 7.5 en particulier consid. 7.5.8). Il a précisé en outre que pour les femmes seules et les familles avec enfants, ainsi que pour les malades et les personnes âgées, l'exigibilité de l'exécution du renvoi ne devait être admise qu'avec une grande retenue (consid. 7.5 en particulier consid. 7.5.8). Il a aussi souligné que pour les Kurdes originaires de régions à domination kurde sises en dehors des trois provinces de Dohuk, d'Erbil et de Sulaymaniya, il fallait examiner au cas par cas s'ils avaient le droit de résider dans les provinces susmentionnées et si l'exécution du renvoi était raisonnablement exigible. De plus, il a indiqué que l'éventualité d'une possibilité de refuge interne dans le Kurdistan irakien devait aussi être examinée de manière individualisée pour les Arabes et autres Irakiens non kurdes originaires du centre ou du sud de l'Irak, sans jamais présumer automatiquement qu'ils disposent de la liberté d'établissement dans les trois provinces du nord de l'Irak (consid. 7.5 en particulier consid. 7.5.8).</w:t>
      </w:r>
    </w:p>
    <w:p>
      <w:r>
        <w:rPr>
          <w:b/>
        </w:rPr>
        <w:t>E. 13.4</w:t>
      </w:r>
    </w:p>
    <w:p>
      <w:r>
        <w:t>Dans un arrêt récent, le Tribunal a considéré qu'actuellement les provinces de Dohuk, d'Erbil et de Sulaymaniya et la nouvelle province de Halabja ne sont pas en proie à des violences généralisées et ne connaissent pas une situation politique tendue au point qu'elle rendrait, de manière générale, inexigible l'exécution de renvoi (cf. arrêt du TAF E-3737/2015 du 14 décembre 2015, destiné à la publication). Selon cette jurisprudence, l'exécution du renvoi est en principe exigible pour les hommes jeunes, d'ethnie kurde, célibataires, en bonne santé, originaires de l'une de ces provinces ou y ayant vécu durant une longue période et y disposant d'un réseau social (famille, parenté ou amis) ou de liens avec les partis dominants.</w:t>
      </w:r>
    </w:p>
    <w:p>
      <w:r>
        <w:rPr>
          <w:b/>
        </w:rPr>
        <w:t>E. 13.5</w:t>
      </w:r>
    </w:p>
    <w:p>
      <w:r>
        <w:t>En l'espèce, le recourant, d'ethnie kurde, est originaire de Sulaymaniya, où il a toujours vécu, au vu du dossier, sans difficulté, sa famille vivant d'ailleurs toujours dans cette province.</w:t>
      </w:r>
    </w:p>
    <w:p>
      <w:r>
        <w:rPr>
          <w:b/>
        </w:rPr>
        <w:t>E. 13.6</w:t>
      </w:r>
    </w:p>
    <w:p>
      <w:r>
        <w:t>C'est donc à bon droit que le SEM a considéré que la situation dans cette province ne rendait pas, à elle seule, le retour du recourant inexigible.</w:t>
      </w:r>
    </w:p>
    <w:p>
      <w:r>
        <w:rPr>
          <w:b/>
        </w:rPr>
        <w:t>E. 14.1</w:t>
      </w:r>
    </w:p>
    <w:p>
      <w:r>
        <w:t>Il ne ressort pas non plus de son dossier que le recourant pourrait être mis personnellement et concrètement en danger pour des motifs qui lui seraient propres. Il est d'ethnie kurde, de religion musulmane et originaire de Sulaymaniya, ne fait pas partie d'une des minorités prises pour cible par l'Etat islamique, ni n'appartient à la population des déplacés internes ou réfugiés dans les provinces susmentionnées, ni de la population arabe ou turkmène en butte à des actes racistes par la majorité kurde. Son dossier ne fait pas non plus ressortir qu'il ait critiqué les institutions, les élites ou les partis majoritaires (cf. ATAF 2008/4, consid. 6.6-6.7).</w:t>
      </w:r>
    </w:p>
    <w:p>
      <w:r>
        <w:rPr>
          <w:b/>
        </w:rPr>
        <w:t>E. 14.2</w:t>
      </w:r>
    </w:p>
    <w:p>
      <w:r>
        <w:t>A (...) ans, il est dans la pleine force de l'âge et, de plus, au bénéfice d'une expérience professionnelle d'employé de bureau et n'a pas allégué de problèmes de santé particuliers. Au demeurant, le recourant dispose d'un réseau familial et social dans sa région d'origine, sur lequel il pourra compter à son retour.</w:t>
      </w:r>
    </w:p>
    <w:p>
      <w:r>
        <w:rPr>
          <w:b/>
        </w:rPr>
        <w:t>E. 15</w:t>
      </w:r>
    </w:p>
    <w:p>
      <w:r>
        <w:t>Au vu de ce qui précède, il y a lieu d'admettre l'exigibilité de l'exécution du renvoi.</w:t>
      </w:r>
    </w:p>
    <w:p>
      <w:r>
        <w:rPr>
          <w:b/>
        </w:rPr>
        <w:t>E. 16</w:t>
      </w:r>
    </w:p>
    <w:p>
      <w:r>
        <w:t>L'exécution du renvoi est enfin possible (cf. art. 83 al. 2 LEtr ; ATAF 2008/34 consid. 12 et jurisp. cit.) le recourant étant tenu de collaborer à l'obtention de documents de voyage lui permettant de retourner dans son pays d'origine (cf. art. 8 al. 4 LAsi).</w:t>
      </w:r>
    </w:p>
    <w:p>
      <w:r>
        <w:rPr>
          <w:b/>
        </w:rPr>
        <w:t>E. 17</w:t>
      </w:r>
    </w:p>
    <w:p>
      <w:r>
        <w:t>Le recours, en tant qu'il porte sur le renvoi et son exécution, doit ainsi également être rejeté.</w:t>
      </w:r>
    </w:p>
    <w:p>
      <w:r>
        <w:rPr>
          <w:b/>
        </w:rPr>
        <w:t>E. 18</w:t>
      </w:r>
    </w:p>
    <w:p>
      <w:r>
        <w:t>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Ce montant doit être compensé avec l'avance de frais de 600 francs, déjà versée le (...).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