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D-2892/2015 vom 31. März 2016</w:t>
      </w:r>
    </w:p>
    <w:p>
      <w:r>
        <w:t>Bundesverwaltungsgericht, 2016-03-31, DE</w:t>
      </w:r>
    </w:p>
    <w:p>
      <w:r>
        <w:rPr>
          <w:b/>
        </w:rPr>
        <w:t xml:space="preserve">Quelle: </w:t>
      </w:r>
      <w:r>
        <w:t>https://mcp.opencaselaw.ch/entscheid/bvger_D-2892_2015</w:t>
      </w:r>
    </w:p>
    <w:p>
      <w:r>
        <w:t>FR: TAF D-2892/2015 du 31 mars 2016</w:t>
      </w:r>
    </w:p>
    <w:p>
      <w:r>
        <w:t>IT: TAF D-2892/2015 del 31 marzo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Nachdem die Vorinstanz die vorläufige Aufnahme zugunsten des Beschwerdeführers angeordnet hat, beschränkt sich der Gegenstand des vorliegenden Beschwerdeverfahrens auf die Fragen der Flüchtlingseigenschaft, des Asyls und der Anordnung der Wegweisung.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Solche subjektiven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 Das Bundesverwaltungsgericht geht in seiner Rechtsprechung bis anhin davon aus, dass eine illegale Ausreise aus Eritrea als subjektiver Nachfluchtgrund anzusehen ist, weil illegal Ausreisende bei einer Rückkehr nach Eritrea mit erheblichen Nachteilen im Sinne von Art. 3 AsylG rechnen müssen (vgl. Urteil des BVGer D-3892/2008 vom 6. April 2010, E. 5.3.3).</w:t>
      </w:r>
    </w:p>
    <w:p>
      <w:r>
        <w:rPr>
          <w:b/>
        </w:rPr>
        <w:t>E. 4.2</w:t>
      </w:r>
    </w:p>
    <w:p>
      <w:r>
        <w:t>Der Beschwerdeführer versucht seine Flüchtlingsstellung im Wesentlichen mit einer illegalen Ausreise aus Eritrea zu begründen. Zwar anerkennt das Bundesverwaltungsgericht, dass eine legale Ausreise aus Eritrea nur sehr eingeschränkt möglich ist (vgl. Urteil des BVGer D-4787/2013 vom 20. November 2014, E. 8.2 [als Referenzurteil publiziert]). Nichtsdestotrotz geht das Bundesverwaltungsgericht in ständiger Rechtsprechung davon aus, dass die gesetzliche Beweislast für das Vorliegen von subjektiven Nachfluchtgründen auch unter diesen Umständen nicht umgekehrt wird (vgl. z.B. Urteil des BVGer E-5232/2015 vom 3. Februar 2016, E. 6.3.2). Es bleibt bei der Beweislastregel von Art. 7 AsylG, wonach eine asylsuchende Person die Flüchtlingseigenschaft nachweisen oder zumindest glaubhaft machen muss. Für die Anerkennung der Flüchtlingseigenschaft reicht es deshalb nicht aus, dass eine illegale Ausreise aus Eritrea lediglich behauptet wird; die illegale Ausreise muss vielmehr glaubhaft gemacht werden, wobei der Massstab der Glaubhaftigkeit (Art. 7 AsylG) uneingeschränkt gilt (vgl. Urteil des BVGer D-4787/2013 vom 20. November 2014, E. 9 [als Referenzurteil publiziert]; zuletzt bestätigt durch die Urteile E-5601/2015 vom 20. Januar 2016, E. 4.2 und E-7364/2015 vom 28. Dezember 2015, S. 5). Diese Rechtsprechung wird unter anderem damit begründet, dass eine grosse Zahl eritreischer Staatsangehöriger seit langer Zeit, teilweise seit Geburt, in den Nachbarländern Eritreas lebt (vgl. aus zuletzt die Urteile des BVGer E-7730/2015 vom 10. Februar 2016, S. 6; E-7861/2015 vom 7. Januar 2016, S. 5; E-5878/2015 vom 30. Oktober 2015, E. 5.3; E-5753/2015 vom 29. Oktober 2015, E. 6.1).</w:t>
      </w:r>
    </w:p>
    <w:p>
      <w:r>
        <w:rPr>
          <w:b/>
        </w:rPr>
        <w:t>E. 4.3</w:t>
      </w:r>
    </w:p>
    <w:p>
      <w:r>
        <w:t>Die Vorinstanz begründet ihre Verfügung im Asylpunkt im Wesentlichen damit, dass die Vorbringen des Beschwerdeführers den Anforderungen an die Glaubhaftigkeit gemäss Art. 7 AsylG nicht standhielten, so dass deren Asylrelevanz nicht geprüft werden müsse. So sei es nicht wahrscheinlich, dass der Vater des Beschwerdeführers wie von diesem behauptet als gesuchter Deserteur längere Zeit zu Hause gelebt haben könnte, ohne von den Behörden oder Sicherheitskräften gefasst zu werden. Als realitätsfremd erscheine die Behauptung, dass es dem Beschwerdeführer und seinem Vater gelungen sei, beim Auftauchen der bewaffneten Soldaten noch zu flüchten. Es sei davon auszugehen, dass die Soldaten nicht nur in die Luft geschossen hätten, wenn es darum gegangen wäre, einen Deserteur aufzugreifen. Ebenso könne dem Beschwerdeführer nicht geglaubt werden, dass er als Minderjähriger nach diesem Vorfall ohne Rücksprache mit den Eltern sofort den schwerwiegenden Entscheid zur Flucht ins Ausland getroffen hätte. Es wirke konstruiert, dass der Beschwerdeführer ohne vorherige Absprache auf der Flucht in einem Versteck in der Gegend K._______ zufällig einen Freund getroffen hätte, der ihm bei der Flucht nach Äthiopien behilflich gewesen sein soll. Schliesslich seien die Angaben des Beschwerdeführers zu den zeitlichen Abläufen zwischen seiner Flucht aus dem Elternhaus und dem Überqueren der eritreischen Grenze inkohärent. Die realitätsfremden und widersprüchlichen Angaben des Beschwerdeführers zu zentralen Elementen der Fluchtgründe und des Fluchtweges führten zum Schluss, dass der Beschwerdeführer sich mit seinen Asylvorbringen auf einen konstruierten Sachverhalt beziehe. Es könne daher nicht geglaubt werden, dass der Vater des Beschwerdeführers aus den geltend gemachten Gründen und unter den geschilderten Umständen von den eritreischen Sicherheitskräften gesucht worden sei. Ebenso wenig sei glaubhaft, dass der Beschwerdeführer wegen der Suche nach seinem Vater habe flüchten müssen und in der von ihm beschriebenen Art und Weise Eritrea illegal verlassen habe.</w:t>
      </w:r>
    </w:p>
    <w:p>
      <w:r>
        <w:rPr>
          <w:b/>
        </w:rPr>
        <w:t>E. 4.4</w:t>
      </w:r>
    </w:p>
    <w:p>
      <w:r>
        <w:t>Der Beschwerdeführer bringt diesbezüglich vor, sein Vater habe entgegen den Ausführungen der Vorinstanz zum Zeitpunkt des Vorfalls mit den Polizisten bzw. Soldaten nicht längere Zeit zu Hause gelebt, sondern lediglich seinen Urlaub unerlaubterweise leicht überzogen. Sodann sei es keineswegs unwahrscheinlich, dass der Beschwerdeführer nach dem Vorfall den schwerwiegenden Entschluss zur Flucht gefasst habe. So habe er aufgrund des Vorfalls die berechtigte Angst gehabt, als ältester Sohn der Familie anstelle des Vaters in Gewahrsam genommen zu werden. Zusammen mit der in Eritrea vorherrschenden Perspektivlosigkeit für junge Menschen und dem Wunsch, dem willkürlichen und menschenrechtlich bedenklichen Militärdienst zu entfliehen, sei der Entschluss des Beschwerdeführers nachvollziehbar. Sein Entschluss sei ihm erleichtert worden durch den Umstand, dass er bereits Angehörige im Ausland gehabt habe. Zwar treffe es zu, dass er ungereimte Angaben zu den zeitlichen Abläufen am Tag der Flucht gemacht habe. Diese Ungereimtheiten seien allerdings auf die besonderen Umstände anlässlich der BzP zurückzuführen. Überdies habe er im Rahmen der Bundesanhörung nicht die Gelegenheit erhalten, die Widersprüche zu entkräften. Insgesamt seien seine Vorbringen - auch vor dem Hintergrund seines jugendlichen Alters - als glaubhaft einzustufen und folglich sei zu prüfen, ob die illegale Ausreise als subjektiver Nachfluchtgrund zu gelten habe.</w:t>
      </w:r>
    </w:p>
    <w:p>
      <w:r>
        <w:rPr>
          <w:b/>
        </w:rPr>
        <w:t>E. 4.5</w:t>
      </w:r>
    </w:p>
    <w:p>
      <w:r>
        <w:t>Im Folgenden ist zu prüfen, ob die Vorbringen des Beschwerdeführers in Bezug auf seine Flucht bzw. die illegale Ausreise aus Eritrea als glaubhaft einzustufen sind. Wie der Beschwerdeführer zurecht vorbringt, ist hierbei zu berücksichtigen, dass der Beschwerdeführer sowohl bei der BzP als auch bei der Bundesanhörung noch minderjährig war. Die Vorbringen des Beschwerdeführers müssen im Lichte seines Alters und seiner persönlichen Reife zum Zeitpunkt der Anhörungen gewürdigt werden (Urteil des BVGer E-1928/2014, E. 2.4). In diesem Zusammenhang stellt das Bundesverwaltungsgericht fest, dass der Beschwerdeführer zum Zeitpunkt der Befragungen immerhin schon 16 (BzP) bzw. 17 (Bundesanhörung) Jahre alt war; dass er die anspruchsvolle Reise aus Eritrea in die Schweiz zum grössten Teil alleine bewältigt hat, spricht in den Augen des Gerichts zudem für eine doch beachtliche persönliche Reife und Selbständigkeit des Beschwerdeführers. Im Rahmen der Bundesanhörung legte die befragende Person überdies aufgrund der Minderjährigkeit des Beschwerdeführers grossen Wert darauf, dass sich der Beschwerdeführer - der von seiner Vertrauensperson begleitet wurde - wohl fühlte (vgl. A23, F3). Wenngleich also bei der Würdigung der Vorbringen des Beschwerdeführers im Rahmen der Anhörungen dessen Minderjährigkeit im Auge behalten werden muss, dürfte dieser nach Einschätzung des Gerichts damals im Stande gewesen sein, wesentliche von unwesentlichen Informationen zu unterscheiden und Geschehnisse örtlich wie zeitlich zu verorten.</w:t>
      </w:r>
    </w:p>
    <w:p>
      <w:r>
        <w:rPr>
          <w:b/>
        </w:rPr>
        <w:t>E. 4.5.1</w:t>
      </w:r>
    </w:p>
    <w:p>
      <w:r>
        <w:t>Wie der Beschwerdeführer in der Beschwerde zurecht vorbringt, kann sich die Vorinstanz nicht auf die Befragungsprotokolle abstützen, wenn sie äussert, dass es unwahrscheinlich sei, dass der Vater des Beschwerdeführers als gesuchter Deserteur längere Zeit zu Hause gelebt haben könne. Der Beschwerdeführer hat weder in der BzP noch in der Bundesanhörung geäussert, der Vater habe sich vor dem Zeitpunkt seiner Flucht längere Zeit im Haus der Familie aufgehalten. Vielmehr trifft zu, dass der Beschwerdeführer darauf hinwies, dass sein Vater nach seinem Urlaub unerlaubterweise einen Monat nicht ins Militär einrückte, um seiner Familie bei der Ernte zu helfen (A 23, F 52, F 103). Während dieser Zeit habe er jeweils ausser Haus übernachtet (A 9, S. 8). Es ist nicht unplausibel, dass die eritreische Militärverwaltung auf ein verspätetes Einrücken erst mit einer gewissen Verzögerung reagiert.</w:t>
      </w:r>
    </w:p>
    <w:p>
      <w:r>
        <w:rPr>
          <w:b/>
        </w:rPr>
        <w:t>E. 4.5.2</w:t>
      </w:r>
    </w:p>
    <w:p>
      <w:r>
        <w:t>Allerdings widerspricht sich der Beschwerdeführer, wenn er sich selbst einerseits als "Sohn eines Deserteurs" bezeichnet (Beschwerde, Ziff. 4.7), andererseits in der Bundesanhörung aussagte, sein Vater sei nach wie vor Soldat und in C._______ stationiert (A 23, F 36-37, F 101, F 107). Auf der einen Seite ist mit dem Vorbringen der Desertion nicht vereinbar, dass der Vater des Beschwerdeführers nach dem angeblichen Vorfall am (...) einfach wieder ins Militär zurückgekehrt ist, ohne dass dies weitere Sanktionen zur Folge gehabt hätte. Auf der anderen Seite widerspricht sich der Beschwerdeführer gleich nochmals, indem er behauptet, sein Vater sei nach seiner Flucht wieder ins Haus der Familie zurückgekehrt und ausser im August 2014 nicht mehr behelligt worden (A 23, F 115). Diese letztere Version des Beschwerdeführers ist auch deshalb nicht glaubhaft, weil aufgrund der verfügbaren Quellen davon auszugehen ist, dass in Eritrea strukturiert und flächendeckend nach Militärdienstverweigerern und Deserteuren gesucht wird (vgl. mit einer Übersicht über die Quellen UK Home Office, Eritrea: National (incl. Military) Service, September 2015, S. 71 ff., https://www.gov.uk/government/uploads/system/uploads/attachment_data/file/459488/Eritrea_-_National__incl__Military__Service_-_v2_0e.pdf, zuletzt abgerufen am 24. Februar 2016). Zwar macht der Beschwerdeführer geltend, er wisse nicht, was mit seinem Vater nach August 2014 passiert sei, weil er mit ihm keinen Kontakt mehr gehabt habe (A 23, F 117-118). Dies steht allerdings wiederum in Widerspruch zur Aussage des Beschwerdeführers in der Bundesanhörung, er habe vor 4-5 Monaten, mithin im November oder Dezember 2014 noch Kontakt zu seinem Vater gehabt (A 23, F 111). Insgesamt ist aufgrund dieser Widersprüchlichkeiten nicht glaubhaft gemacht, dass der Vater des Beschwerdeführers desertiert ist. Daraus folgt, dass schon der angebliche Auslöser der Flucht des Beschwerdeführers am (...) - nämlich die drohende Verhaftung seines Vaters durch drei Polizisten bzw. Soldaten - nicht glaubhaft gemacht ist.</w:t>
      </w:r>
    </w:p>
    <w:p>
      <w:r>
        <w:rPr>
          <w:b/>
        </w:rPr>
        <w:t>E. 4.5.3</w:t>
      </w:r>
    </w:p>
    <w:p>
      <w:r>
        <w:t>Wie die Vorinstanz bezweifelt das Gericht überdies die Version des Beschwerdeführers, wonach er nach dem angeblichen Vorfall am (...) ohne Rücksprache mit den Eltern sofort den schwerwiegenden Entscheid zur Flucht ins Ausland getroffen hat. Das Gericht hat in einem anderen Fall festgestellt, es sei lebensfremd anzunehmen, dass ein einmal gefasster Fluchtentschluss ohne jegliche Vorbereitung noch gleichentags umgesetzt werde (Urteil des BVGer E-326/2016 vom 18. Januar 2016, S. 5). Noch unplausibler ist, dass ein Freund des Beschwerdeführers, den er angeblich zufällig in seinem Versteck bei K._______ angetroffen hat, sich - ohne unmittelbar von der behaupteten Desertion des Vaters des Beschwerdeführers betroffen zu sein - spontan der Flucht des Beschwerdeführers anschloss und ihm den Weg nach Äthiopien wies (A 9, F 7.01).</w:t>
      </w:r>
    </w:p>
    <w:p>
      <w:r>
        <w:rPr>
          <w:b/>
        </w:rPr>
        <w:t>E. 4.5.4</w:t>
      </w:r>
    </w:p>
    <w:p>
      <w:r>
        <w:t>Schliesslich liegt die Vorinstanz richtig, wenn sie feststellt, dass die zeitlichen Angaben des Beschwerdeführers zu seiner Flucht stark differieren. Es kann in diesem Zusammenhang im Wesentlichen auf die zutreffenden Ausführungen der Vorinstanz verwiesen werden. Ein Detail, das die Unglaubhaftigkeit der zeitlichen Schilderungen des Beschwerdeführers erhärtet, ist der Umstand, dass er mit Bestimmtheit angibt, der Tag seiner Flucht sei ein Sonntag gewesen (A 23, F54) - mithin ein schulfreier Tag - gleichzeitig aber behauptet, es habe sich um den (...) - und damit um einen Donnerstag - gehandelt.</w:t>
      </w:r>
    </w:p>
    <w:p>
      <w:r>
        <w:rPr>
          <w:b/>
        </w:rPr>
        <w:t>E. 4.6</w:t>
      </w:r>
    </w:p>
    <w:p>
      <w:r>
        <w:t>Wie die Vorinstanz kommt das Gericht nach Sichtung der Akten und unter Berücksichtigung der Minderjährigkeit des Beschwerdeführers zum Zeitpunkt der Befragungen zum Schluss, dass sich die Geschehnisse am (...) nicht so zugetragen haben können, wie dies der Beschwerdeführer behauptet. Es ist dem Beschwerdeführer auch auf Beschwerdeebene nicht gelungen, seine Vorbringen glaubhaft zu machen, weshalb darauf verzichtet werden kann, die Asylrelevanz dieser Vorbringen zu prüfen. Obwohl aus der Unglaubhaftigkeit der Aussagen des Beschwerdeführers zu seiner angeblich illegalen Ausreise noch nicht mit Bestimmtheit auf eine legale Ausreise geschlossen werden kann, ist eine solche nicht auszuschliessen. Ebenso ist es möglich, dass sich der Beschwerdeführer zuletzt gar nicht mehr in Eritrea aufgehalten hat, selbst wenn er in der BzP Fragen zu Eritrea schlüssig beantwortet hat (A9, F 6.01). Dem Beschwerdeführer ist es nicht gelungen, das Vorliegen subjektiver Nachfluchtgründe zumindest glaubhaft zu machen. Die Vorinstanz hat daher zu Recht die Flüchtlingseigenschaft verneint und das Asylgesuch des Beschwerdeführers abgelehnt.</w:t>
      </w:r>
    </w:p>
    <w:p>
      <w:r>
        <w:rPr>
          <w:b/>
        </w:rPr>
        <w:t>E. 5</w:t>
      </w:r>
    </w:p>
    <w:p>
      <w:r>
        <w:t>Lehnt das Staatssekretariat das Asylgesuch ab oder tritt es darauf nicht ein, so verfügt es in der Regel die Wegweisung aus der Schweiz Der Beschwerdeführer verfügt weder über eine ausländerrechtliche Aufenthaltsbewilligung noch über einen Anspruch auf Erteilung einer solchen. Die Wegweisung wurde demnach zu Recht angeordnet (Art. 44 AsylG; vgl. BVGE 2013/37 E 4.4; 2009/50 E. 9, je m.w.H.).</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wären die Kosten dem Beschwerde-führer aufzuerlegen (Art. 63 Abs. 1 VwVG). Mit Verfügung vom 11. Mai 2015 wurde das Gesuch um unentgeltliche Rechtspflege im Sinne von Art. 65 Abs. 1 VwVG gutgeheissen, weshalb keine Verfahrenskosten zu erheben sind.</w:t>
      </w:r>
    </w:p>
    <w:p>
      <w:r>
        <w:rPr>
          <w:b/>
        </w:rPr>
        <w:t>E. 8</w:t>
      </w:r>
    </w:p>
    <w:p>
      <w:r>
        <w:t>Mit Zwischenverfügung vom 11. Mai 2015 wurde dem Beschwerdeführer in der Person seines Rechtsvertreters ein unentgeltlicher Rechtsbeistand beigeordnet. Allerdings übt der Rechtsvertreter des Beschwerdeführers sein Mandat im Rahmen seiner Tätigkeit im Amt für Jugend und Berufsberatung der Bildungskommission des Kantons Zürich beziehungsweise in der Zentralstelle MNA ausschliesslich aufgrund staatlicher Beauftragung aus. Die Rechtsvertretung ist für den Beschwerdeführer unentgeltlich. Dem Rechtsvertreter ist folglich kein Honorar auszubezahlen.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