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D-2891/2023 vom 26. Mai 2023</w:t>
      </w:r>
    </w:p>
    <w:p>
      <w:r>
        <w:t>Bundesverwaltungsgericht, 2023-05-26, FR</w:t>
      </w:r>
    </w:p>
    <w:p>
      <w:r>
        <w:rPr>
          <w:b/>
        </w:rPr>
        <w:t xml:space="preserve">Quelle: </w:t>
      </w:r>
      <w:r>
        <w:t>https://mcp.opencaselaw.ch/entscheid/bvger_D-2891_2023</w:t>
      </w:r>
    </w:p>
    <w:p>
      <w:r>
        <w:t>FR: TAF D-2891/2023 du 26 mai 2023</w:t>
      </w:r>
    </w:p>
    <w:p>
      <w:r>
        <w:t>IT: TAF D-2891/2023 del 26 maggio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Le recourant a qualité pour recourir (cf. art. 48 al. 1 PA). Interjeté dans la forme et le délai prescrits par la loi (cf. art. 52 al. 1 PA, art. 108 al. 3 LAsi), le recours est recevable.</w:t>
      </w:r>
    </w:p>
    <w:p>
      <w:r>
        <w:rPr>
          <w:b/>
        </w:rPr>
        <w:t>E. 1.3</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une violation du droit fédéral, notamment pour abus ou excès dans l'exercice du pouvoir d'appréciation, ainsi qu'un établissement inexact ou incomplet de l'état de fait pertinent (cf. art. 44, 1ère phrase LAsi, art. 106 al. 1 let. a et b LAsi). Le recourant ne peut, en revanche, faire valoir l'inopportunité de la décision attaquée, ce grief étant soustrait à l'examen du Tribunal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Il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 2012/21 consid. 5.1).</w:t>
      </w:r>
    </w:p>
    <w:p>
      <w:r>
        <w:rPr>
          <w:b/>
        </w:rPr>
        <w:t>E. 2.4</w:t>
      </w:r>
    </w:p>
    <w:p>
      <w:r>
        <w:t>Il applique le droit sans être lié par les motifs invoqués dans le recours (cf. art. 62 al. 4 PA) ni par l'argumentation juridique de la décision entreprise (cf. ATAF 2014/1 consid. 2). Il se limite en principe aux griefs soulevés et n'examine les questions de droit non invoquées que dans la mesure où les arguments des parties ou le dossier l'y incitent (cf. ATAF 2014/24 consid. 2.2, 2009/57 consid. 1.2).</w:t>
      </w:r>
    </w:p>
    <w:p>
      <w:r>
        <w:rPr>
          <w:b/>
        </w:rPr>
        <w:t>E. 3</w:t>
      </w:r>
    </w:p>
    <w:p>
      <w:r>
        <w:t>Le recourant formule un grief d'ordre formel qu'il y a lieu d'examiner en premier lieu, dès lors qu'il est susceptible d'entraîner l'annulation de la décision attaquée indépendamment des chances de succès du recours sur le fond (cf. ATF 144 I 11 consid. 5.3 ; ATAF 2019 VII/6 consid. 4.1).</w:t>
      </w:r>
    </w:p>
    <w:p>
      <w:r>
        <w:rPr>
          <w:b/>
        </w:rPr>
        <w:t>E. 3.1</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pp. 5-6).</w:t>
      </w:r>
    </w:p>
    <w:p>
      <w:r>
        <w:rPr>
          <w:b/>
        </w:rPr>
        <w:t>E. 3.2</w:t>
      </w:r>
    </w:p>
    <w:p>
      <w:r>
        <w:t>En l'espèce, le recourant reproche au SEM d'avoir établi les faits pertinents de manière incomplète, au motif qu'il n'aurait pas tenu compte du rapport médical du 17 avril 2023 ainsi que des journaux de soins du 8 mai 2023 et, plus largement, des problèmes de santé dont il souffrait. Ce grief ne résiste pas à l'examen. Il ressort du dossier que le requérant a été dûment interrogé sur son état de santé (cf. procès-verbal du 8 mars 2023, p. 2, par. « Droit d'être entendu concernant l'établissement des faits médicaux (art. 26a LAsi) » et les explications qu'il a fournies à ce sujet ont été reprises et discutées dans la décision contestée (cf. décision du 12 mai 2023, Titre I ch. 3, 6-7, Titre II p. 7 ch. 2-4). Par ailleurs, au cours de son audition, le recourant s'était engagé à faire valoir sans délai toute atteinte à sa santé qui pouvait s'avérer déterminante dans le cadre de la procédure (cf. procès-verbal du 8 mars 2023, p. 2) ; or, il n'a pas soutenu avoir été empêché, ou dans l'impossibilité, de communiquer au SEM des informations ou des documents pertinents à ce sujet. Dans ce contexte, il a été en mesure de soumettre à l'autorité inférieure les rapports médicaux qu'il estimait nécessaires pour une appréciation adéquate de son état de santé et des traitements dont il bénéficiait (cf. rapports des 9 mars et 5 mai 2023). Ces pièces comportaient un diagnostic précis ainsi que l'indication des soins prescrits, à savoir des données permettant d'appréhender de manière complète et détaillée la situation médicale du recourant. Il importe de constater que le SEM a tenu compte de ces documents (cf. décision du 12 mai 2023, Titre I ch. 6-7, Titre II p. 7 ch. 2) et n'avait aucune raison de considérer, au vu du dossier, que l'état de santé de l'intéressé ou les traitements prodigués avaient évolué depuis le dernier rapport médical produit, de sorte qu'il y aurait eu lieu d'entreprendre des investigations sur ces points. Concernant le rapport médical du 17 avril 2023, produit en instance de recours, et donc soustrait à la connaissance du SEM, il est sans portée quant à l'établissement des faits pertinents dans la mesure où il a été révisé et actualisé par le rapport du 5 mai 2023, dûment pris en compte dans la décision contestée. Au demeurant, il importe de relever que le diagnostic et le traitement médicamenteux dont ledit rapport d'avril 2023 fait état sont également mentionnés dans celui plus complet du 5 mai 2023. Enfin, les journaux de soins du 8 mai 2023 de l'infirmerie du CFA de C._______, communiqués postérieurement à la décision contestée, n'ont pas de valeur probante et ne constituent pas des faits pertinents complémentaires, dès lors qu'ils ne comportent pas de diagnostic médical et que le seul médicament prescrit dont ils font mention (Dafalgan) apparaît déjà dans les pièces médicales antérieures. Compte tenu de ce qui précède, il ne se justifie pas, par économie de procédure, de soumettre les nouveaux documents des 17 avril et 8 mai 2023 au SEM et d'inviter celui-ci à se déterminer sur leur contenu.</w:t>
      </w:r>
    </w:p>
    <w:p>
      <w:r>
        <w:rPr>
          <w:b/>
        </w:rPr>
        <w:t>E. 3.3</w:t>
      </w:r>
    </w:p>
    <w:p>
      <w:r>
        <w:t>En conclusion, le SEM a établi de manière complète et exacte les faits relatifs à l'état de santé du recourant et aux traitements qui lui ont été prescrits, sans qu'aucun manquement déterminant au regard des garanties formelles de procédure ne puisse être constaté.</w:t>
      </w:r>
    </w:p>
    <w:p>
      <w:r>
        <w:rPr>
          <w:b/>
        </w:rPr>
        <w:t>E. 3.4</w:t>
      </w:r>
    </w:p>
    <w:p>
      <w:r>
        <w:t>Partant, le grief formel soulevé par le recourant s'avère mal fondé. La conclusion du recours tendant à l'annulation de la décision attaquée et au renvoi de la cause au SEM pour instruction complémentaire est dès lors rejetée.</w:t>
      </w:r>
    </w:p>
    <w:p>
      <w:r>
        <w:rPr>
          <w:b/>
        </w:rPr>
        <w:t>E. 4</w:t>
      </w:r>
    </w:p>
    <w:p>
      <w:r>
        <w:t>Le recourant conteste le refus d'entrer en matière sur sa demande d'asile. Il y a donc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4.1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2017 VI/5 consid. 6.2).</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RD III). Le processus de détermination de l'Etat membre responsable est engagé aussitôt qu'une demande de protection internationale a été déposée pour la première fois dans un Etat membre (cf. art. 20 par. 1 et 2 RD III).</w:t>
      </w:r>
    </w:p>
    <w:p>
      <w:r>
        <w:rPr>
          <w:b/>
        </w:rPr>
        <w:t>E. 4.3</w:t>
      </w:r>
    </w:p>
    <w:p>
      <w:r>
        <w:t>L'Etat membre responsable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(art. 18 par. 1 point b du RD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 Das europäische Asylzuständigkeitssystem, 2014, K 5 ad art. 20).</w:t>
      </w:r>
    </w:p>
    <w:p>
      <w:r>
        <w:rPr>
          <w:b/>
        </w:rPr>
        <w:t>E. 4.4</w:t>
      </w:r>
    </w:p>
    <w:p>
      <w:r>
        <w:t>En l'espèce, selon les données de l'unité centrale du système européen Eurodac, le recourant a déposé une première demande d'asile en Croatie, le (...) 2023. Le SEM a dès lors soumis aux autorités de ce pays, dans le délai requis (cf. art. 23 par. 2 al. 1 RD III), une requête aux fins de reprise en charge de l'intéressé (cf. art. 18 par. 1 point b RD III). La Croatie a accepté cette demande en temps utile (cf. art. 25 par. 1, 2ème phrase RD III), de sorte qu'elle a reconnu sa responsabilité pour le traitement de la demande d'asile du recourant et la bonne organisation de l'arrivée de celui-ci sur son territoire (cf. art. 25 par. 2 in fine RD III, applicable par analogie).</w:t>
      </w:r>
    </w:p>
    <w:p>
      <w:r>
        <w:rPr>
          <w:b/>
        </w:rPr>
        <w:t>E. 4.5</w:t>
      </w:r>
    </w:p>
    <w:p>
      <w:r>
        <w:t>En conclusion, la responsabilité de la Croatie, au sens du règlement Dublin III, est acquise, point qui n'est d'ailleurs pas contesté.</w:t>
      </w:r>
    </w:p>
    <w:p>
      <w:r>
        <w:rPr>
          <w:b/>
        </w:rPr>
        <w:t>E. 5</w:t>
      </w:r>
    </w:p>
    <w:p>
      <w:r>
        <w:t>Dans la mesure où le recourant s'oppose à son transfert, il importe d'examiner, en premier lieu, s'il existe des motifs d'ordre général faisant obstacle à la mise en oeuvre de cette mesure.</w:t>
      </w:r>
    </w:p>
    <w:p>
      <w:r>
        <w:rPr>
          <w:b/>
        </w:rPr>
        <w:t>E. 5.1</w:t>
      </w:r>
    </w:p>
    <w:p>
      <w:r>
        <w:t>En application de l'art. 3 par. 2 al.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 UE), l'Etat procédant à la détermination de l'Etat responsable poursuit l'examen des critères énoncés au chapitre III du règlement afin d'établir si un autre Etat peut être désigné comme responsable. Lorsqu'il est impossible de transférer le demandeur vers un Etat membre désigné sur la base des critères énoncés au chapitre III du règlement (cf. art. 3 par. 2 al. 2 RD III) ou vers le premier Etat membre auprès duquel la demande a été introduite (cf. art. 3 par. 2 al. 1 RD III), l'Etat membre procédant à la détermination de l'Etat responsable devient l'Etat responsable (cf. art. 3 par. 2 al. 3 RD III).</w:t>
      </w:r>
    </w:p>
    <w:p>
      <w:r>
        <w:rPr>
          <w:b/>
        </w:rPr>
        <w:t>E. 5.2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le principe de non-refoulement et l'interdiction de traitements inhumains et dégradants (cf. art. 3 CEDH, art. 3 Conv. torture, art. 4 Charte UE, art. 33 Conv. réfugiés ). Cette présomption de sécurité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2011/9 consid. 6, 2010/45 consid. 7.4.2, 7.5 ; Cour européenne des droits de l'homme [ci-après : CourEDH], arrêt M.S.S. c. Belgique et Grèce du 21 janvier 2011, requête n° 30696/09, par. 341 ss).</w:t>
      </w:r>
    </w:p>
    <w:p>
      <w:r>
        <w:rPr>
          <w:b/>
        </w:rPr>
        <w:t>E. 5.3</w:t>
      </w:r>
    </w:p>
    <w:p>
      <w:r>
        <w:t>En l'espèce, s'agissant des requérants ayant déjà déposé une demande de protection internationale en Croatie et qui sont repris en charge (« take back ») par cet Etat dans le cadre d'une procédure Dublin, il est admis, nonobstant les prises de position critiques d'organismes nationaux et internationaux ou d'organisations non gouvernementales (cf. arrêts du Tribunal E-711/2021 du 11 mars 2021 consid 4.2, E-3078/2019 du 12 juillet 2019 consid. 5.6), que la procédure d'asile et le système d'accueil croates ne présentent pas de défaillances systémiques qui exposeraient le requérant, indépendamment des particularités de sa situation personnelle, à une violation de ses droits tels que garantis, entre autres, par la CEDH et la Charte UE (cf. parmi d'autres, arrêts du Tribunal E-2757/2023 du 17 mai 2023 consid. 6.5 ; F-2482/2023 du 9 mai 2023 consid. 5 ; F-3957/2022 du 11 octobre 2022 consid. 5; E-4320/2022 du 5 octobre 2022 consid. 6.3). Partant, en l'absence d'une pratique actuelle avérée en Croatie de violations systématiques des normes en la matière, la présomption de respect par cet Etat de ses obligations concernant les droits des requérants d'asile repris ou pris en charge dans le cadre d'une procédure Dublin n'est pas renversée.</w:t>
      </w:r>
    </w:p>
    <w:p>
      <w:r>
        <w:rPr>
          <w:b/>
        </w:rPr>
        <w:t>E. 5.4</w:t>
      </w:r>
    </w:p>
    <w:p>
      <w:r>
        <w:t>Au vu de ce qui précède, l'application de l'art. 3 par. 2 al. 2 RD III ne se justifie pas en l'espèce.</w:t>
      </w:r>
    </w:p>
    <w:p>
      <w:r>
        <w:rPr>
          <w:b/>
        </w:rPr>
        <w:t>E. 6</w:t>
      </w:r>
    </w:p>
    <w:p>
      <w:r>
        <w:t>Il importe, en second lieu, de vérifier si la situation personnelle du recourant fait obstacle à son transfert en Croatie.</w:t>
      </w:r>
    </w:p>
    <w:p>
      <w:r>
        <w:rPr>
          <w:b/>
        </w:rPr>
        <w:t>E. 6.1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par les critères applicables viole des obligations de droit international public (cf. ATAF 2015/9 consid. 8.2, 8.2.1 ; 2012/4 consid. 2.4 ; 2011/9 consid. 4.1 ; 2010/45 consid. 7.2).</w:t>
      </w:r>
    </w:p>
    <w:p>
      <w:r>
        <w:rPr>
          <w:b/>
        </w:rPr>
        <w:t>E. 6.2</w:t>
      </w:r>
    </w:p>
    <w:p>
      <w:r>
        <w:t>Le transfert peut soulever un problème au regard des art. 3 CEDH et 3 Conv. torture, lorsqu'il y a des motifs suffisants de croire que l'intéressé court dans l'Etat de destination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6.3</w:t>
      </w:r>
    </w:p>
    <w:p>
      <w:r>
        <w:t>En l'espèce, le recourant fait tout d'abord valoir qu'il a été victime de mauvais traitements et de tortures lors de son précédent séjour en Croatie, et que sa demande d'asile ne sera pas traitée par les autorités croates. Le Tribunal rappelle préalablement que le règlement Dublin III ne confère pas aux requérants d'asile le droit de choisir l'Etat membre offrant, à leur avis, les meilleures conditions d'accueil comme Etat responsable de l'examen de leur demande d'asile (cf. ATAF 2017 VI/5 consid. 8.2.1). A teneur du dossier, il y a lieu de constater que le recourant n'a pas été en mesure de démontrer la réalité des mauvais traitements dont il a fait état, ne produisant aucune pièce, notamment médicale, de nature à étayer ses allégations. En tout état de cause, même si le recourant avait été victime de mauvais traitements lors de son interpellation et au cours de son séjour en Croatie, le Tribunal ne dispose pas pour autant des éléments nécessaires pour conclure qu'il serait soumis à des traitements inhumains et dégradants à son retour dans ce pays dans le cadre d'une procédure Dublin, étant rappelé que les autorités croates ont expressément accepté de le reprendre en charge sur leur territoire. De manière générale, l'intéressé n'a pas présenté d'indices objectifs et convergents selon lesquels, au vu des particularités de son précédent séjour en Croatie et de la situation actuelle dans ce pays, il courrait un risque avéré de subir, en cas de transfert, des traitements contraires aux art. 3 CEDH, 3 et 16 Conv. torture, et 4 Charte UE. Le Tribunal a certes considéré que le système d'asile croate présentait un certain nombre de dysfonctionnements, notamment en ce qui concerne les conditions d'accueil des requérants d'asile (cf. arrêt de référence du Tribunal E-1488/2020 du 22 mars 2023 consid. 9.3.2 et 9.3.5). Cela étant, les actes de maltraitance constatés n'apparaissent pas relever d'une pratique établie de violation systématique des normes internationales en la matière. Dans ce contexte, les arguments avancés par l'intéressé pour contester son transfert ne sont pas à eux seuls suffisants pour remettre en cause la présomption du respect par la Croatie de ses obligations à son égard. Cela étant, si, une fois le transfert effectué, il devait être victime de violences ou, plus largement, de maltraitances, voire d'atteintes à ses droits fondamentaux, de la part des autorités croates ou de tiers, il lui appartiendrait d'agir auprès des instances policières et judiciaires, le cas échéant avec le soutien d'un mandataire (cf. art. 26 directive Accueil). Compte tenu également de l'absence de défaillances systémiques dans le domaine de l'asile en Croatie, rien ne permet de conclure à l'absence généralisée dans ce pays de moyens de droit auxquels le recourant pourrait accéder et mettre en oeuvre de manière efficace. Enfin, aucun élément concret ne porte à considérer que, comme l'affirme le recourant, sa demande d'asile ne sera pas prise en considération par les autorités croates. A ce sujet, il y a lieu de relever que cette demande a été dûment enregistrée et que, la Croatie ayant accepté la requête de reprise en charge fondée sur l'art. 18 al. 1 let. b RD III, rien n'indique que l'intéressé ne pourrait pas y voir sa demande d'asile traitée.</w:t>
      </w:r>
    </w:p>
    <w:p>
      <w:r>
        <w:rPr>
          <w:b/>
        </w:rPr>
        <w:t>E. 6.4</w:t>
      </w:r>
    </w:p>
    <w:p>
      <w:r>
        <w:t>Le recourant soutient ensuite que les problèmes de santé dont il souffre, et notamment sa fragilité psychologique, font obstacle à la mise en oeuvre du transfert.</w:t>
      </w:r>
    </w:p>
    <w:p>
      <w:r>
        <w:rPr>
          <w:b/>
        </w:rPr>
        <w:t>E. 6.4.1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requête n° 39350/13, par. 31 ss ; S.J. c. Belgique du 27 février 2014, requête n° 70055/10, par. 119-120). Il s'agit de « cas très exceptionnels », en ce sens que la personne concernée doit connaître un état de santé à ce point altéré que l'hypothèse de son rapide décès après le retour confine à la certitude et qu'elle ne peut espérer un soutien d'ordre familial ou social.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du 13 décembre 2016, requête n° 41738/10, par. 181-183 ; dans ce sens également, arrêt de la Cour de justice de l'Union européenne du 16 février 2017, affaire C-578/16, C. K, H. F., A. S. c. Republika Slovenija, point 68).</w:t>
      </w:r>
    </w:p>
    <w:p>
      <w:r>
        <w:rPr>
          <w:b/>
        </w:rPr>
        <w:t>E. 6.4.2</w:t>
      </w:r>
    </w:p>
    <w:p>
      <w:r>
        <w:t>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 filzwieser/sprung, op. cit., K 9 ad art. 27).</w:t>
      </w:r>
    </w:p>
    <w:p>
      <w:r>
        <w:rPr>
          <w:b/>
        </w:rPr>
        <w:t>E. 6.4.3</w:t>
      </w:r>
    </w:p>
    <w:p>
      <w:r>
        <w:t>En l'espèce, il ressort du dernier rapport médical produit que l'intéressé présente un état de stress post-traumatique et un épisode dépressif moyen, de sorte que des traitements médicamenteux lui ont été prescrits (Sertraline cpr 100 mg, Redormin cpr 500 mg, Atarax cpr 25 mg « en réserve », Quétiapine cpr 25 mg « en réserve », Dafalgan cpr 10 mg « si céphalées » ; rapport médical du 5 mai 2023) et un suivi psychothérapeutique ainsi que psychiatrique a été mis en oeuvre. Le médecin traitant du recourant a relevé qu'en l'absence des traitements prévus, celui-ci était incité à exercer des activités sportives, groupales et occupationnelles, et que sa prise en charge médicale pouvait être assurée par un médecin généraliste. Au vu de ces éléments, il n'apparaît pas que l'intéressé serait dans l'incapacité de voyager ou que son transfert, en tant que tel, représenterait un danger concret pour sa santé et l'exposerait à une situation équivalant à un traitement prohibé (cf. art. 3 CEDH, art. 3 Conv. torture). Par ailleurs, les troubles dont il souffre ne requièrent pas impérativement la poursuite en Suisse des traitements en cours, sous peine d'une aggravation déterminante de sa situation médicale. En définitive, le Tribunal constate que les problèmes de santé de l'intéressé ne sont pas à ce point graves et complexes que le transfert contesté serait illicite au sens restrictif de la jurisprudence précitée. Par ailleurs, il n'y a aucune raison de penser que les traitements et le suivi thérapeutique que requiert le recourant sont à ce point particuliers qu'ils ne sont pas disponibles et accessibles en Croatie, ne serait-ce que sous la forme de génériques en ce qui concerne les médicaments prescrits (cf. inhibiteur sélectif de la recapture de la sérotonine [ISRS]), sédatif à base de plantes, antiprurigineux, sédatif, neuroleptique, analgésique, paracétamol).</w:t>
      </w:r>
    </w:p>
    <w:p>
      <w:r>
        <w:rPr>
          <w:b/>
        </w:rPr>
        <w:t>E. 6.4.4</w:t>
      </w:r>
    </w:p>
    <w:p>
      <w:r>
        <w:t>A cela s'ajoute que la Croatie est liée par la directive Accueil et doit donc faire en sorte que les demandeurs d'asile reçoivent les soins médicaux nécessaires, lesquels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Au surplus, rien ne permet d'admettre que la Croatie refuserait au recourant la prise en charge médicale et le suivi que nécessite son état de santé.</w:t>
      </w:r>
    </w:p>
    <w:p>
      <w:r>
        <w:rPr>
          <w:b/>
        </w:rPr>
        <w:t>E. 6.5</w:t>
      </w:r>
    </w:p>
    <w:p>
      <w:r>
        <w:t>Au vu de ce qui précède, le transfert du recourant n'est pas contraire aux engagements de la Suisse découlant du droit international public. Le SEM n'était donc pas tenu de renoncer à cette mesure et d'examiner lui-même la demande d'asile de l'intéressé en vertu de l'art. 17 par. 1 RD III.</w:t>
      </w:r>
    </w:p>
    <w:p>
      <w:r>
        <w:rPr>
          <w:b/>
        </w:rPr>
        <w:t>E. 7</w:t>
      </w:r>
    </w:p>
    <w:p>
      <w:r>
        <w:t>Il reste à examiner si les circonstances du cas d'espèce imposaient au SEM d'entrer en matière sur la demande d'asile du recourant pour des raisons humanitaires au sens de l'art. 29a al. 3 OA 1.</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 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prononcer sur son éventuel transfert vers la Croatie, le recourant a pu exposer, notamment lors de son audition, les raisons pour lesquelles il s'opposait à cette mesure. Il résulte de la décision contestée que le SEM a établi de manière complète et exacte l'état de fait pertinent, en tenant notamment compte de la prise de position de l'intéressé, et n'a commis ni excès ni abus dans l'exercice de son large pouvoir d'appréciation en niant sur cette base l'existence de raisons humanitaires au sens de l'art. 29a al. 3 OA 1. Par ailleurs, il a dûment motivé sa décision et a respecté le droit d'être entendu du recourant ainsi que les autres principes constitutionnels applicables (cf. décision du 12 mai 2023, Titre I ch. 3, Titre II pp. 6-7).</w:t>
      </w:r>
    </w:p>
    <w:p>
      <w:r>
        <w:rPr>
          <w:b/>
        </w:rPr>
        <w:t>E. 7.4</w:t>
      </w:r>
    </w:p>
    <w:p>
      <w:r>
        <w:t>En conséquence, le SEM n'était pas tenu de traiter la demande de protection du recourant pour des raisons humanitaires.</w:t>
      </w:r>
    </w:p>
    <w:p>
      <w:r>
        <w:rPr>
          <w:b/>
        </w:rPr>
        <w:t>E. 8</w:t>
      </w:r>
    </w:p>
    <w:p>
      <w:r>
        <w:t>En conclusion, c'est à bon droit que l'autorité inférieure n'est pas entrée en matière sur la demande d'asile du 20 février 2023, en application de l'art. 31a al. 1 let. b LAsi, et a prononcé le transfert du recourant vers la Croatie en vertu de l'art. 44, 1ère phrase LAsi, aucune exception à la règle générale du renvoi n'étant réalisée (cf. art. 32 OA 1).</w:t>
      </w:r>
    </w:p>
    <w:p>
      <w:r>
        <w:rPr>
          <w:b/>
        </w:rPr>
        <w:t>E. 9</w:t>
      </w:r>
    </w:p>
    <w:p>
      <w:r>
        <w:t>Au vu de ce qui précède, le recours est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12</w:t>
      </w:r>
    </w:p>
    <w:p>
      <w:r>
        <w:t>Les conclusions du recours étant d'emblée vouées à l'échec, la demande de dispense du paiement des frais de procédure et de désignation d'un mandataire d'office (cf. assistance judiciaire totale) est rejetée (cf. art. 65 al. 1 PA, art. 102m al. 1 let. a LAsi).</w:t>
      </w:r>
    </w:p>
    <w:p>
      <w:r>
        <w:rPr>
          <w:b/>
        </w:rPr>
        <w:t>E. 13</w:t>
      </w:r>
    </w:p>
    <w:p>
      <w:r>
        <w:t>Vu l'issue de la cause, les frais de la procédure, d'un montant de 750 francs, sont mis à la charge du recourant (cf. art. 63 al. 1 PA, en relation avec les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