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D-2885/2023 vom 26. Mai 2023</w:t>
      </w:r>
    </w:p>
    <w:p>
      <w:r>
        <w:t>Bundesverwaltungsgericht, 2023-05-26, DE</w:t>
      </w:r>
    </w:p>
    <w:p>
      <w:r>
        <w:rPr>
          <w:b/>
        </w:rPr>
        <w:t xml:space="preserve">Quelle: </w:t>
      </w:r>
      <w:r>
        <w:t>https://mcp.opencaselaw.ch/entscheid/bvger_D-2885_2023</w:t>
      </w:r>
    </w:p>
    <w:p>
      <w:r>
        <w:t>FR: TAF D-2885/2023 du 26 mai 2023</w:t>
      </w:r>
    </w:p>
    <w:p>
      <w:r>
        <w:t>IT: TAF D-2885/2023 del 26 maggio 2023</w:t>
      </w:r>
    </w:p>
    <w:p>
      <w:pPr>
        <w:pStyle w:val="Heading2"/>
      </w:pPr>
      <w:r>
        <w:t>Regeste</w:t>
      </w:r>
    </w:p>
    <w:p>
      <w:r>
        <w:t>Nichteintreten auf Asylgesuch und Wegweisung (Dublin-Verfahren - Art. 31a Abs. 1 Bst. b AsylG)</w:t>
      </w:r>
    </w:p>
    <w:p>
      <w:pPr>
        <w:pStyle w:val="Heading2"/>
      </w:pPr>
      <w:r>
        <w:t>Erwägungen</w:t>
      </w:r>
    </w:p>
    <w:p>
      <w:r>
        <w:rPr>
          <w:b/>
        </w:rPr>
        <w:t>E. 26</w:t>
      </w:r>
    </w:p>
    <w:p>
      <w:r>
        <w:t>Juni 2013 zur Festlegung von Normen für die Aufnahme von Personen, die internationalen Schutz beantragen (Aufnahmerichtlinie), ergeben, dass der Beschwerdeführer kein konkretes und ernsthaftes Risiko darge- tan hat, die kroatischen Behörden würden sich weigern, ihn wieder aufzu- nehmen und seinen Antrag auf internationalen Schutz unter Einhaltung der Regeln der erwähnten Richtlinien zu prüfen, dass den Akten auch keine Gründe für die Annahme zu entnehmen sind, Kroatien werde in seinem Fall den Grundsatz des Non-Refoulement miss- achten und ihn zur Ausreise in ein Land zwingen, in dem sein Leib, sein Leben oder seine Freiheit aus einem Grund nach Art. 3 Abs. 1 AsylG ge- fährdet ist oder in dem er Gefahr laufen würde, zur Ausreise in ein solches Land gezwungen zu werden,</w:t>
      </w:r>
    </w:p>
    <w:p>
      <w:r>
        <w:t>D-2885/2023 Seite 7 dass der Beschwerdeführer persönlich erlebte "push-backs" geltend macht, aber in Kroatien schliesslich als Asylsuchender registriert wurde, dass es bezüglich seines Vorbringens, Kroatien sei nur ein Transitland ge- wesen und ihm seien unter Gewalt die Fingerabdrücke genommen worden, klarzustellen gilt, dass die Dublin-III-VO den Schutzsuchenden kein Recht einräumt, den ihren Antrag prüfenden Staat selber auszuwählen (vgl. BVGE 2010/45 E. 8.3) und sich die Abnahme der Fingerabdrücke von ille- gal einreisenden Ausländern und Asylsuchenden wiederum auf die Eurodac-Verordnung stützt und sich somit als legitim erweist (vgl. bei- spielsweise Urteil des BVGer D-3401/2022 vom 11. August 2022 E. 8.3 m.w.H.), dass das SEM überdies zu Recht darauf hinwies, er könne sich in Bezug auf die geltend gemachte schlechte Behandlung seitens der kroatischen Polizei nötigenfalls an die übergeordneten Behörden wenden und seine Rechte auf dem Rechtsweg einfordern, und die gegenteilige Einschätzung in der Beschwerde an dieser Schlussfolgerung nichts zu ändern vermag, dass der Beschwerdeführer auch keine konkreten Hinweise für die An- nahme dargetan hat, Kroatien würde ihm dauerhaft die ihm gemäss Auf- nahmerichtlinie zustehenden minimalen Lebensbedingungen vorenthalten, und er sich bei einer vorübergehenden Einschränkung im Übrigen auch diesbezüglich nötigenfalls an die kroatischen Behörden wenden und die ihm zustehenden Aufnahmebedingungen auf dem Rechtsweg einfordern könnte (vgl. Art. 26 Aufnahmerichtlinie), dass der Hinweis des Beschwerdeführers auf die Behandlung an der Grenze, wie auch vom SEM erwähnt, nicht auf seine Behandlung nach ei- ner Rücküberstellung im Rahmen eines Dublin-Verfahrens übertragen wer- den kann, dass sich der Beschwerdeführer zudem gemäss seinen Angaben nur ei- nige Tage in Kroatien aufgehalten hat und neben der Behandlung an der Grenze und der ersten Nacht in Gewahrsam keine weiteren Beanstandun- gen macht, dass auch der Gesundheitszustand des Beschwerdeführers nicht gegen eine Überstellung nach Kroatien spricht, dass er geltend macht, er sei psychisch stark von der erlebten Gewalt in Kroatien belastet, könne seither nicht mehr Nächte durchschlafen und leide</w:t>
      </w:r>
    </w:p>
    <w:p>
      <w:r>
        <w:t>D-2885/2023 Seite 8 unter plötzlich auftretendem Herzrasen und Angstattacken, welche drin- gend psychologischer Behandlung bedürften, dass das SEM diesbezüglich zu Recht festgestellt hat, dass Kroatien über eine ausreichende medizinische Infrastruktur verfügt (vgl. auch das Refe- renzurteil des BVGer E-1488/2020 vom 22. März 2023 E. 10.2), dass die in der Beschwerde diesbezüglich anders dargelegte Situation der allgemeinen Gesundheitsversorgung in Kroatien an dieser Einschätzung nichts zu ändern vermag, dass die schweizerischen Behörden, die mit dem Vollzug der angefochten Verfügung beauftragt sind, den medizinischen Umständen bei der Bestim- mung der konkreten Modalitäten der Überstellung der Beschwerde- führenden Rechnung tragen und die kroatischen Behörden vorgängig in geeigneter Weise über die spezifischen medizinischen Umstände informie- ren werden (vgl. Art. 31 f. Dublin-III-VO), dass den Akten keine Anhaltspunkte zu entnehmen sind, welche es vorlie- gend offensichtlich als notwendig erscheinen liessen, von den kroatischen Behörden vorab individuelle Zusicherungen im Zusammenhang mit der Überstellung einzuholen (vgl. auch das Referenzurteil des BVGer E-1488/2020 vom 22. März 2023 E. 12), dass der diesbezügliche Antrag demnach ebenfalls abzuweisen ist, dass dem SEM im Übrigen bei der Anwendung von Art. 29a Abs. 3 AsylV 1 Ermessen zukommt (vgl. BVGE 2015/9 E. 7 f.) und den Akten keine Hin- 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Bst. a AsylV 1), dass die Beschwerde aus diesen Gründen abzuweisen ist,</w:t>
      </w:r>
    </w:p>
    <w:p>
      <w:r>
        <w:t>D-2885/2023 Seite 9 dass das Beschwerdeverfahren mit vorliegendem Urteil abgeschlossen ist, weshalb sich die Anträge auf Gewährung der aufschiebenden Wirkung und Verzicht eines Kostenvorschusses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D-2885/2023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