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D-2881/2007 vom 30. Juni 2010</w:t>
      </w:r>
    </w:p>
    <w:p>
      <w:r>
        <w:t>Bundesverwaltungsgericht, 2010-06-30, FR</w:t>
      </w:r>
    </w:p>
    <w:p>
      <w:r>
        <w:rPr>
          <w:b/>
        </w:rPr>
        <w:t xml:space="preserve">Quelle: </w:t>
      </w:r>
      <w:r>
        <w:t>https://mcp.opencaselaw.ch/entscheid/bvger_D-2881_2007</w:t>
      </w:r>
    </w:p>
    <w:p>
      <w:r>
        <w:t>FR: TAF D-2881/2007 du 30 juin 2010</w:t>
      </w:r>
    </w:p>
    <w:p>
      <w:r>
        <w:t>IT: TAF D-2881/2007 del 30 giugno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LAsi, lequel statue de manière définitive en cette matière (cf. art. 83 let. d ch. 1 de la loi du 17 juin 2005 sur le Tribunal fédéral (LTF, RS 173.110).</w:t>
      </w:r>
    </w:p>
    <w:p>
      <w:r>
        <w:rPr>
          <w:b/>
        </w:rPr>
        <w:t>E. 1.2</w:t>
      </w:r>
    </w:p>
    <w:p>
      <w:r>
        <w:t>Les intéressés ont qualité pour recourir (cf. art. 105 LAsi en relation avec l'art. 48 al. 1 PA, applicable par renvoi de l'art. 37 LTAF). Présenté dans la forme (cf. art. 52 PA) et le délai (cf. art. 50 PA, s'agissant d'un recours déposé avant l'entrée en vigueur, le 1er janvier 2008, de l'art.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En l'occurrence, C._______ n'a pas rendu crédible l'existence de recherches étatiques engagées à son encontre à partir de septembre 2005, du fait qu'elle aurait blessé un professeur qui avait tenté d'abuser d'elle. En effet, ses allégations relatives à l'incident survenu à l'université, le 6 septembre 2005, et aux suites qui en auraient résulté, sont à ce point vagues, inconsistantes, et divergentes, qu'elles ne sauraient être le reflet d'une expérience vécue. A titre d'exemples, elle s'est limitée a affirmer que son professeur avait « commencé à [la] bousculer et à [la] tirer par les habits. Puis il a commencé...Il a baissé [ses] habits. Puis [elle a] pris un vase et lui [a] donné un coup sur la tête » (cf. pv d'audition du 14 février 2007, p. 3 et 4). De plus, au sujet du comportement de son professeur, elle a affirmé tantôt qu'il avait déjà fait des avances à d'autres élèves (cf. pv d'audition du 3 février 2006, p. 4) tantôt qu'elle ignorait s'il existait des rumeurs à son sujet (cf. pv d'audition du 14 février 2007, p. 6 et 7). Elle a soutenu, en outre, n'avoir rencontré ni professeurs ni étudiants lors de sa sortie de la classe (à l'exclusion d'une femme de ménage), alors que l'incident se serait déroulé sitôt après la fin des cours et que l'institut aurait compté plus de cinq cents étudiants (cf. ibidem, p. 5). Concernant les mesures qui auraient été prises à son encontre par les autorités, elle a d'abord déclaré qu'elle avait simplement été dénoncée à la police (cf. pv d'audition du 9 janvier 2006, p. 5), puis, ensuite, a soutenu que la police l'avait recherchée au domicile familial le 7 septembre 2005, mais qu'elle ignorait si elle avait été recherchée à d'autres occasions (cf. pv d'audition du 3 février 2006, p. 6) et si elle avait reçu une convocation suite au dépôt de la plainte (cf. pv d'audition 14 février 2007, p. 7). Lors de son séjour à I._______, tantôt elle n'aurait pas pris contact avec ses parents car il n'y avait pas de téléphone chez sa tante, tantôt sa mère lui aurait téléphoné chez sa tante (cf. pv d'audition du 3 février 2006, p. 3 et 4). Enfin, en dépit des recherches dont elle prétend avoir été l'objet, elle aurait pris le risque de franchir la frontière arménienne, en octobre 2005 ou le 1er novembre 2005, munie de son propre passeport, document qu'elle aurait été contrainte de remettre à un passeur lors de son entrée en Suisse. Tous ces éléments permettent de conclure à l'invraisemblance des motifs d'asile qu'elle a allégués au sens de l'art. 7 LAsi. Au demeurant, C._______- laquelle s'est bornée à invoquer un dysfonctionnement du système judiciaire arménien fondé sur une justice de classe et la corruption - n'a nullement établi qu'elle n'aurait eu aucune chance d'obtenir réparation au cas où elle aurait dénoncé son professeur en invoquant la légitime défense. En effet, le dossier ne contient aucun indice de nature à démontrer qu'elle n'aurait, pour une raison ou une autre, pas eu accès au système de protection existant en Arménie, notamment - dans l'hypothèse où une démarche tendant à dénoncer l'agression subie n'aurait pas abouti - en recourant à l'aide d'un avocat ou d'une organisation de défense des droits de l'homme. Dans ces conditions, elle n'a pas démontré, en ce qui la concerne, une absence de protection adéquate en Arménie (cf. JICRA 2006 n° 18 p. 181 ss, en particulier consid. 10.3.2).</w:t>
      </w:r>
    </w:p>
    <w:p>
      <w:r>
        <w:rPr>
          <w:b/>
        </w:rPr>
        <w:t>E. 4</w:t>
      </w:r>
    </w:p>
    <w:p>
      <w:r>
        <w:t>B._______ a fait valoir que dès le 15 septembre 2005, elle avait falsifié des bulletins de vote en faveur d'un candidat, lequel avait promis de l'aider dans l'affaire concernant sa fille. Prise en flagrant délit de fraude électorale, elle aurait toutefois été dénoncée et activement recherchée par la police à partir d'octobre 2005. Dans la mesure où le Tribunal a retenu (cf. consid. 3 supra) que le récit de C._______ était invraisemblable, il ne saurait être accordé plus de crédit à celui de sa mère qui lui est lié. Cela dit, B._______ n'a offert aucun indice concret permettant d'admettre qu'elle aurait falsifié des bulletins de vote dans le cadre des élections provinciales d'octobre 2005, et qu'elle aurait été poursuivie pour ce motif. D'une part, et selon toute vraisemblable, une telle affaire n'aurait pas manqué d'être dénoncée par les médias, pour le moins dans la presse locale, ce qui n'aurait pourtant pas été le cas, selon les déclarations de l'intéressée (cf. pv d'audition du 14 février 2007, p. 10). D'autre part, s'agissant de la fréquence des visites au domicile familial, elle a déclaré tantôt qu'elle avait été recherchée à une seule occasion par la police (cf. pv d'audition du 26 janvier 2006, p. 6), tantôt que celle-ci s'était présentée chez elle pour le moins à deux reprises et lui avait remis une convocation (cf. pv d'audition du 14 février 2007, p. 9). En tout état de cause, si une procédure pour fraude électorale avait été véritablement engagée - ce qui n'est nullement établi - B._______ serait poursuivie pour la commission d'un délit de droit commun, dont la sanction ne serait nullement constitutive d'un sérieux préjudice au sens de l'art. 3 LAsi, quand bien même le code pénal arménien punirait sévèrement la fraude électorale. Les documents versés en cause (cf. let. I et K supra) ne revêtent aucune valeur probante, dans la mesure où ils ne sauraient apporter plus de crédibilité au récit de B._______. En effet, la convocation du 28 octobre 2005 la concernant, comme relevé par l'ODM dans sa détermination du 26 mars 2010 (cf. let. J supra), a été produite uniquement sous forme de photocopie et son contenu ne cadre pas avec ses allégations. Ce document indique en effet qu'elle est invitée à se présenter, le 1er novembre 2005, à la police de G._______, alors que dans le cadre de ses auditions, elle a déclaré qu'elle avait été dénoncée en justice pour fraude électorale, le 18 octobre 2005, et que tantôt le même jour, tantôt le lendemain (selon les versions), deux policiers en uniforme s'étaient présentés à son domicile et lui avaient remis une convocation qu'elle avait signée, l'invitant à se présenter le 19 octobre 2005 ou à une date non précisée, à la division des investigations de la province de G._______, invitation à laquelle elle n'avait pas donné suite (cf. pv d'audition du 26 janvier 2006, p. 5 et pv d'audition du 14 février 2007, p. 8 et 9). S'agissant du document en langue étrangère daté du 3 mars 2008, force est de constater d'abord qu'il ne constitue de toute évidence pas l'original de la pièce du 28 octobre 2005, comme soutenu dans le courrier du 30 avril 2010. Ensuite, force est de relever qu'il s'agit aussi d'une photocopie susceptible de manipulations parce qu'y ont été apposés ultérieurement deux dates ainsi qu'un timbre humide et une signature. De plus, il ressort de la traduction de ce document, ordonnée par le Tribunal, que B._______ fait l'objet d'un avis de recherche lancé depuis le 25 février 2008, conformément à l'art. 150 al. 1 du code pénal de la République d'Arménie, pour avoir commis une fraude électorale. Un tel contenu ne concorde manifestement pas avec les propos de l'intéressée ressortant de ses auditions, selon lesquels elle aurait été activement recherchée à partir d'octobre 2005. En tout état de cause, cette pièce ne prouve rien d'autre que des poursuites pénales pour fraude électorale, ce qui n'est pas déterminant en matière d'asile, comme indiqué précédemment (cf. consid. 4.2 supra). Enfin, le rapport de Human Rights Watch de novembre 2009 ne saurait établir le bien-fondé des motifs d'asile rapportés, dès lors qu'il ne concerne pas personnellement l'intéressée précitée, pas plus que les autres membres de sa famille.</w:t>
      </w:r>
    </w:p>
    <w:p>
      <w:r>
        <w:rPr>
          <w:b/>
        </w:rPr>
        <w:t>E. 5</w:t>
      </w:r>
    </w:p>
    <w:p>
      <w:r>
        <w:t>D._______ a déclaré, dans le cadre de ses auditions, n'avoir connu aucun problème avec les autorités et avoir quitté son pays en raison des ennuis rencontrés par sa soeur et sa mère. Dès lors que celles-ci n'ont pas rendu crédibles leurs motifs de fuite (cf. consid. 3 et 4 supra), les raisons à l'origine du départ de son pays avancées par D._______ ne le sont pas non plus. Au demeurant, celui-ci n'a pas été en mesure d'indiquer les dates précises auxquelles C._______ aurait été recherchée (s'étant limité à affirmer d'abord qu'il ne savait rien, puis que la police s'était rendue à leur domicile une dizaine de jours après l'incident survenu à l'université, cf. pv d'audition du 9 janvier 2006, p. 4 et pv. d'audition du 3 février 2006, p. 5) ni de fournir une quelconque indication concrète au sujet des recherches engagées à l'encontre de sa mère (arguant du fait que celle-ci lui avait demandé de sortir par l'arrière de la maison au moment où la police avait fait irruption, cf. ibidem, p. 4). Le moyen de preuve daté du 13 juillet 2007 - dont la traduction, également ordonnée par le Tribunal, indique que D._______ fait l'objet d'un avis de recherche depuis le 10 juillet 2007 pour avoir échappé à l'armée - ne revêt aucune pertinence selon l'art. 3 LAsi. En effet, ni l'aversion du service militaire ni la crainte de poursuites pénales pour insoumission (refus d'un civil d'accomplir ses obligations militaires et de se mettre à disposition des autorités militaires qui l'ont convoqué) ne constituent en soi une crainte fondée d'être victime de sérieux préjudices au sens de la disposition précitée. Exceptionnellement, certes, la qualité de réfugié peut être reconnue à un insoumis ou à un déserteur, lorsque celui-ci démontre qu'il se verrait infliger pour l'infraction militaire commise une peine disproportionnée du fait de sa race, de sa religion, de sa nationalité, de son appartenance à un groupe social, ou de ses opinions politiques, ou encore que l'accomplissement du service militaire l'exposerait à des préjudices relevant de l'art. 3 LAsi ou impliquerait sa participation à des actions prohibées par le droit international (cf. JICRA 2004 n° 2, consid. 6b aa p. 16 ss). D._______ n'a toutefois pas apporté le moindre élément de fait ou argument susceptible de démontrer qu'il remplirait les conditions jurisprudentielles permettant de le reconnaître à titre exceptionnel comme réfugié.</w:t>
      </w:r>
    </w:p>
    <w:p>
      <w:r>
        <w:rPr>
          <w:b/>
        </w:rPr>
        <w:t>E. 6</w:t>
      </w:r>
    </w:p>
    <w:p>
      <w:r>
        <w:t>Quant à A._______, il n'a invoqué aucun sérieux préjudice ni risque d'en subir, déterminant au sens de l'art. 3 LAsi, ayant uniquement fait valoir des motifs de fuite en relation avec sa fille et son épouse, lesquels, comme déjà dit, sont invraisemblables (cf. consid. 3 et 4 supra).</w:t>
      </w:r>
    </w:p>
    <w:p>
      <w:r>
        <w:rPr>
          <w:b/>
        </w:rPr>
        <w:t>E. 7</w:t>
      </w:r>
    </w:p>
    <w:p>
      <w:r>
        <w:t>Il s'ensuit que le recours, en tant qu'il conteste le refus de l'asile, doit être rejeté.</w:t>
      </w:r>
    </w:p>
    <w:p>
      <w:r>
        <w:rPr>
          <w:b/>
        </w:rPr>
        <w:t>E. 8.1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8.2</w:t>
      </w:r>
    </w:p>
    <w:p>
      <w:r>
        <w:t>Aucune exception à la règle générale du renvoi n'étant en l'occurrence réalisée, le Tribunal est tenu, de par la loi, de confirmer cette mesure.</w:t>
      </w:r>
    </w:p>
    <w:p>
      <w:r>
        <w:rPr>
          <w:b/>
        </w:rPr>
        <w:t>E. 9.1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9.2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9.3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9.4</w:t>
      </w:r>
    </w:p>
    <w:p>
      <w:r>
        <w:t>L'exécution n'est pas possible lorsque l'étranger ne peut pas quitter la Suisse pour son Etat d'origine, son Etat de provenance ou un Etat tiers, ni être renvoyé dans un de ces Etats (art. 83 al. 2 LEtr).</w:t>
      </w:r>
    </w:p>
    <w:p>
      <w:r>
        <w:rPr>
          <w:b/>
        </w:rPr>
        <w:t>E. 10.1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10.2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10.3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10.4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10.5</w:t>
      </w:r>
    </w:p>
    <w:p>
      <w:r>
        <w:t>En l'occurrence, les recourants n'ont pas établi qu'un tel risque pèse sur eux (cf. consid. 3 à 6 supra).</w:t>
      </w:r>
    </w:p>
    <w:p>
      <w:r>
        <w:rPr>
          <w:b/>
        </w:rPr>
        <w:t>E. 10.6</w:t>
      </w:r>
    </w:p>
    <w:p>
      <w:r>
        <w:t>Dès lors, l'exécution du renvoi des recourants sous forme de refoulement ne transgresse aucun engagement de la Suisse relevant du droit international, de sorte qu'elle s'avère licite (art. 44 al. 2 LAsi et 83 al. 3 LEtr).</w:t>
      </w:r>
    </w:p>
    <w:p>
      <w:r>
        <w:rPr>
          <w:b/>
        </w:rPr>
        <w:t>E. 11.1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11.2</w:t>
      </w:r>
    </w:p>
    <w:p>
      <w:r>
        <w:t>Il est notoire que l'Arménie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11.3</w:t>
      </w:r>
    </w:p>
    <w:p>
      <w:r>
        <w:t>En outre, il ne ressort du dossier aucun élément dont on pourrait inférer que l'exécution du renvoi impliquerait une mise en danger concrète des recourants. En effet, A._______ et son épouse B._______, jeunes et en bonne santé, bénéficient d'une expérience professionnelle dans leur pays d'origine, ce qui devrait faciliter leur réinsertion dans la vie active. Il en va de même de leurs trois enfants (dont deux sont majeurs), lesquels n'ont allégué aucun problème de santé et disposent vraisemblablement d'un bon niveau de formation, s'agissant en particulier de C._______. Au demeurant, et bien que cela ne soit pas décisif, les intéressés disposent d'un réseau familial et social dans leur pays, sur lequel ils pourront compter en cas de nécessité à leur retour (en particulier une tante du recourant résidant à I._______ et la mère de la recourante à F._______).</w:t>
      </w:r>
    </w:p>
    <w:p>
      <w:r>
        <w:rPr>
          <w:b/>
        </w:rPr>
        <w:t>E. 11.4</w:t>
      </w:r>
    </w:p>
    <w:p>
      <w:r>
        <w:t>Pour ces motifs, l'exécution du renvoi doit être considérée comme raisonnablement exigible.</w:t>
      </w:r>
    </w:p>
    <w:p>
      <w:r>
        <w:rPr>
          <w:b/>
        </w:rPr>
        <w:t>E. 12</w:t>
      </w:r>
    </w:p>
    <w:p>
      <w:r>
        <w:t>Enfin, les recourants sont en mesure d'entreprendre toute démarche nécessaire auprès de la représentation de leur pays d'origine en vue de l'obtention de documents de voyage leur permettant de quitter la Suisse (cf. art. 8 al. 4 LAsi). L'exécution du renvoi ne se heurte donc pas à des obstacles insurmontables d'ordre technique et s'avère également possible.</w:t>
      </w:r>
    </w:p>
    <w:p>
      <w:r>
        <w:rPr>
          <w:b/>
        </w:rPr>
        <w:t>E. 13</w:t>
      </w:r>
    </w:p>
    <w:p>
      <w:r>
        <w:t>Cela étant, l'exécution du renvoi doit être déclarée conforme aux dispositions légales. Il s'ensuit que le recours, en tant qu'il conteste la décision de renvoi et son exécution, doit être également rejeté.</w:t>
      </w:r>
    </w:p>
    <w:p>
      <w:r>
        <w:rPr>
          <w:b/>
        </w:rPr>
        <w:t>E. 14</w:t>
      </w:r>
    </w:p>
    <w:p>
      <w:r>
        <w:t>Au vu de l'issue de la cause, il y aurait lieu de mettre les frais de procédure à la charge des recourants (cf. art. 63 al. 1 PA et art. 2 et 3 let. b du règlement du 21 février 2008 concernant les frais, dépens et indemnités fixés par le Tribunal administratif fédéral (FITAF, RS 173.320.2). Dans la mesure toutefois où les conclusions du recours n'apparaissaient pas d'emblée vouées à l'échec et que les intéressés n'exercent pas d'activité lucrative, la demande d'assistance judiciaire partielle du 24 avril 2007 doit être admise, en application de l'art.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