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D-2874/2010 vom 20. Februar 2012</w:t>
      </w:r>
    </w:p>
    <w:p>
      <w:r>
        <w:t>Bundesverwaltungsgericht, 2012-02-20, DE</w:t>
      </w:r>
    </w:p>
    <w:p>
      <w:r>
        <w:rPr>
          <w:b/>
        </w:rPr>
        <w:t xml:space="preserve">Quelle: </w:t>
      </w:r>
      <w:r>
        <w:t>https://mcp.opencaselaw.ch/entscheid/bvger_D-2874_2010</w:t>
      </w:r>
    </w:p>
    <w:p>
      <w:r>
        <w:t>FR: TAF D-2874/2010 du 20 février 2012</w:t>
      </w:r>
    </w:p>
    <w:p>
      <w:r>
        <w:t>IT: TAF D-2874/2010 del 20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angefochtenen Verfügungen besonders berührt und hat ein schutzwürdiges Interesse an deren Aufhebung beziehungsweise Änderung, weshalb er zur Einreichung der Beschwerden legitimiert ist (Art. 105 AsylG i.V.m. Art. 37 VGG und Art. 48 Abs. 1 VwVG). Auf die Beschwerde ist somit - unter Vorbehalt der nachstehenden Ausführungen (E. 1.4.) - einzutreten.</w:t>
      </w:r>
    </w:p>
    <w:p>
      <w:r>
        <w:rPr>
          <w:b/>
        </w:rPr>
        <w:t>E. 1.4</w:t>
      </w:r>
    </w:p>
    <w:p>
      <w:r>
        <w:t>Der Beschwerde kommt von Gesetzes wegen aufschiebende Wirkung zu (Art. 55 Abs. 1 VwVG), und das BFM hat in der angefochtenen Verfügung einer allfälligen Beschwerde die aufschiebende Wirkung nicht entzogen (vgl. Art. 55 Abs. 2 VwVG). Demzufolge ist auf das Eventualbegehren um Wiederherstellung der aufschiebenden Wirkung der Beschwerde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der Beschwerdeführer den Wortlaut sämtlicher Protokolle mit seiner Unterschrift bestätigt hat und sich deshalb seine Aussagen entgegenhalten lassen muss, zumal er die übersetzenden Personen bei beiden Befragungen gut verstanden haben will (vgl. Akten BFM A 1/11 S. 8, A 6/17 S. 2).</w:t>
      </w:r>
    </w:p>
    <w:p>
      <w:r>
        <w:rPr>
          <w:b/>
        </w:rPr>
        <w:t>E. 5.2</w:t>
      </w:r>
    </w:p>
    <w:p>
      <w:r>
        <w:t>Im Weiteren ist festzustellen, dass die vom Beschwerdeführer erstmals in der Beschwerdeverbesserung geltend gemachten Vorbringen, wonach er während Jahren Mitglied der LTTE gewesen sei, für diese Organisation unter anderem Steuergelder eingetrieben habe, wobei er dieses Geld teilweise gestohlen habe und deshalb von D._______ zu Unrecht beschuldigt worden sei, mit ihm den Bombenanschlag organisiert zu haben, als nachgeschoben und damit unglaubhaft zu beurteilen sind. Da es sich dabei bezüglich seiner Asylgründe um bedeutende Ereignisse gehandelt hat, hätte vom Beschwerdeführer erwartet werden können, dass er diese Vorfälle bereits anlässlich der Befragungen erwähnt hätte, zumal er bei der Anhörung (sinngemäss) bestätigt hat, dass er alle Asylgründe habe darlegen können und es keine weiteren Gründe gebe (A 6/17 S. 15). Die Behauptung in der Beschwerdeverbesserung, wonach ihm in all den Jahren bei den LTTE eingetrichtert worden sei, nichts über die Organisation zu erzählen, vermag das Nichterwähnen dieser Vorbringen nicht zu rechtfertigen, da der Beschwerdeführer anlässlich der Befragungen ausdrücklich auf seine Mitwirkungspflicht respektive Wahrheitspflicht aufmerksam gemacht worden ist, weshalb von ihm hätte erwartet werden dürfen, dass er schon damals die erst in der Beschwerdeverbesserung geltend gemachten Asylgründe vorgebracht hätte, wenn sie denn wahr wären. Dies umso mehr, als er zu Beginn der Befragungen auf die Verschwiegenheitspflicht der anwesenden Personen hingewiesen wurde (A 1/11 S. 1 f., A 6/17 S. 2). Hinsichtlich der geltend gemachten Entführung vom Mai 2008 ist übereinstimmend mit der Vorinstanz festzustellen, dass die diesbezüglichen Vorbringen des Beschwerdeführers in wesentlichen Punkten widersprüchlich sind. So sagte er anlässlich der Kurzbefragung aus, er wisse nicht, von wem er entführt worden sei (A 1/11 S. 6), während er bei der Anhörung vorbrachte, es seien Leute vom CID gewesen (A 6/17, S. 4). Zudem gab er anlässlich der Befragungen zu Protokoll, er sei von den Entführern bereits nach zwei Tagen wieder freigelassen worden (A 1/11 S. 6, A 6/17, S. 3), wohingegen er in der Beschwerdeverbesserung ausführte, er sei vom CID zwei Wochen lang festgehalten worden. Die (sinngemässe) Behauptung des Beschwerdeführers in der Beschwerdeverbesserung, er habe auch bei der Anhörung von zwei Wochen gesprochen, er wisse nicht, wieso der Dolmetscher dies mit zwei Tagen übersetzt habe, vermag nicht zu überzeugen. Im Weiteren machte der Beschwerdeführer widersprüchliche Aussagen bezüglich der angeblich von ihm während der behaupteten Entführung erlittenen Misshandlungen. So gab er anlässlich der Kurzbefragung zu Protokoll, die Entführer hätten mit ihm nichts gemacht, ausser ihn geschlagen und Zigaretten auf seinem Rücken und seinen Armen ausgedrückt (A 1/11 S. 6). Demgegenüber sagte der Beschwerdeführer bei der Anhörung insbesondere aus, die Entführer seien mit ihren Stiefeln auf seine Hände und seine Genitalien getreten und hätten ihm Zigaretten auch auf seinem Hintern ausgedrückt (A 6/17 S. 3 f., 11). Im sri-lankischen Kontext ist zudem die Aussage des Beschwerdeführers, wonach er vom CID bereits nach zwei Tagen beziehungsweise zwei Wochen wieder freigelassen worden sei, zumal D._______ bestätigt haben soll, dass er (Beschwerdeführer) den Bombenanschlag mitorganisiert habe, realitätsfremd und somit unglaubhaft. Das Gericht gelangt daher nach Prüfung des rechtserheblichen Sachverhalts zur Erkenntnis, dass die vom Beschwerdeführer zur Begründung seines Asylgesuchs geltend gemachten Vorbringen, während Jahren Mitglied der LTTE gewesen zu sein und für diese Organisation unter anderem Steuergelder eingetrieben zu haben, von D._______ zu Unrecht beschuldigt worden zu sein, mit ihm den Bombenanschlag organisiert zu haben, sowie vom CID im Mai 2008 entführt worden zu sein, den umschriebenen Anforderungen an die Glaubhaftmachung nicht genügen. An dieser Einschätzung ändert auch das eingereichte Bestätigungsschreiben des Bruders des Beschwerdeführers nichts, da aufgrund der verwandtschaftlichen Verbundenheit zwischen dem Beschwerdeführer und seinem Bruder eine überwiegende Wahrscheinlichkeit dafür besteht, dass es sich beim eingereichten Dokument um ein Gefälligkeitsschreiben handelt. Soweit der Beschwerdeführer schliesslich anlässlich der Kurzbefragung geltend machte, er befürchte, bei einer Rückkehr nach Sri Lanka von den LTTE rekrutiert zu werden, ist auf die seither wesentlich veränderten Situation in Sri Lanka hinzuweisen. Seit der Krieg zwischen der sri-lankischen Regierung und den separatistischen LTTE im Mai 2009 mit der Niederlage der LTTE beendet wurde, befindet sich das gesamte Land wieder unter Regierungskontrolle, auch ist es zu keinen terroristischen Aktivitäten mehr gekommen. Die LTTE wurden vernichtend geschlagen und weisen keine handlungsfähigen Strukturen mehr auf (vgl. das zur Publikation vorgesehene Urteil BVGE E-6220/2006 vom 27. Oktober 2011 E. 7.1.). Eine Rekrutierung durch die LTTE ist deshalb im heutigen Zeitpunkt auszuschliessen.</w:t>
      </w:r>
    </w:p>
    <w:p>
      <w:r>
        <w:rPr>
          <w:b/>
        </w:rPr>
        <w:t>E. 5.3</w:t>
      </w:r>
    </w:p>
    <w:p>
      <w:r>
        <w:t>Der Beschwerdeführer erfüllt somit die Voraussetzungen zur Zuerkennung der Flüchtlingseigenschaft nicht, weshalb die Vorinstanz das Asylbegehren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Im zur Publikation vorgesehenen Urteil BVGE E-6220/2006 vom 27. Oktober 2011 hat das Bundesverwaltungsgericht angesichts der veränderten Situation nach dem Ende des sri-lankischen Bürgerkriegs am 19. Mai 2009 eine neue Lagebeurteilung vorgenommen. In Bezug auf die Frage der Zumutbarkeit des Wegweisungsvollzugs hat es in diesem Entscheid unter anderem festgehalten, dass für Personen, die aus dem Grossraum Colombo stammen und dorthin zurückkehren können, der Wegweisungsvollzug grundsätzlich zumutbar ist (vgl. a.a.O. E. 13.3).</w:t>
      </w:r>
    </w:p>
    <w:p>
      <w:r>
        <w:rPr>
          <w:b/>
        </w:rPr>
        <w:t>E. 7.3.3</w:t>
      </w:r>
    </w:p>
    <w:p>
      <w:r>
        <w:t>Gemäss den Angaben, die der Beschwerdeführer im erstinstanzlichen Asylverfahren machte, stammt er aus Colombo, wo er ab Januar 2008 bis zu seiner Ausreise ständig wohnte und zudem angemeldet war. Auch in den Jahren zuvor hatte er sich immer wieder in Colombo aufgehalten, wenn es an seinem anderen Wohnsitz im Distrikt F._______ Probleme gab. In Colombo wohnen nach wie vor seine Mutter, eine seiner Schwestern sowie weitere Verwandte. Es liegen keine aktuellen Erkenntnisse vor, die zur Annahme führen würden, dass diese Familienangehörigen des Beschwerdeführers sich heute nicht mehr in Colombo aufhalten würden. In Erwägung zu ziehen ist ausserdem, dass der Beschwerdeführer gemäss eigenen Aussagen in Sri Lanka als (...) arbeitete und in der Schweiz weitere berufliche Erfahrungen in der (...) erwerben konnte. Soweit in der Beschwerdeverbesserung geltend gemacht wird, er könne nicht ruhig schlafen und brauche psychologische Hilfe, ist festzuhalten, dass diesbezüglich bis heute kein Arztbericht zu den Akten ging, weshalb diese gesundheitlichen Probleme nicht belegt sind. Daher ist davon auszugehen, dass der Beschwerdeführer unter keinen nennenswerten gesundheitlichen Problemen leidet. Es erweist sich somit, dass der Beschwerdeführer die vom Bundesverwaltungsgericht in der erneuerten Lagebeurteilung bezüglich der Zumutbarkeit des Wegweisungsvollzugs nach Sri Lanka formulierten Kriterien erfüllt. Er wird nach der Rückkehr in sein Heimatland sowohl auf die Unterstützung seiner in Colombo lebenden Familie zählen können und bei seinen Angehörigen eine Unterkunftsmöglichkeit vorfinden, als auch in Zukunft in der Lage sein, sich dank seiner beruflichen Kenntnisse wieder wirtschaftlich zu integrieren. Es bestehen auch sonst keine Anhaltspunkte, die darauf schliessen liessen, er sei bei einer Rückkehr nach Sri Lanka einer konkreten Gefährdung im Sinne von Art. 83 Abs. 4 AuG ausgesetzt, weswegen der Vollzug der Wegweisung als zumutbar zu bezeichnen ist.</w:t>
      </w:r>
    </w:p>
    <w:p>
      <w:r>
        <w:rPr>
          <w:b/>
        </w:rPr>
        <w:t>E. 7.4</w:t>
      </w:r>
    </w:p>
    <w:p>
      <w:r>
        <w:t>Schliesslich ist festzustellen, dass der Vollzug der Wegweisung mangels aktenkundiger objektiver Hindernisse auch möglich im Sinne von Art. 83 Abs. 2 AuG ist.</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Mit dem negativen Entscheid in der Hauptsache werden die Anträge um Verzicht auf die Erhebung eines Kostenvorschusses sowie um vorsorgliche Anweisung an die zuständige Behörde, die Kontaktaufnahme mit den Behörden des Heimat- oder Herkunftsstaates sowie jegliche Datenweitergabe an diese zu unterlassen, gegenstandslos. Hinsichtlich des Eventualbegehrens um Information des Beschwerdeführers in einer separaten Verfügung im Falle einer bereits erfolgten Datenweitergabe ist festzustellen, dass gemäss Akten keine Daten an die heimatlichen Behörden weitergegeben wurden, weshalb sich auch dieser Antrag mangels Rechtsschutzinteresse als gegenstandslos erweist.</w:t>
      </w:r>
    </w:p>
    <w:p>
      <w:r>
        <w:rPr>
          <w:b/>
        </w:rPr>
        <w:t>E. 10.1</w:t>
      </w:r>
    </w:p>
    <w:p>
      <w:r>
        <w:t>Aufgrund vorstehender Erwägungen erweist sich die Beschwerde als aussichtslos, weshalb das Gesuch um Gewährung der unentgeltlichen Rechtspflege im Sinne von Art. 65 Abs. 1 und 2 VwVG vom 12. Mai 2010 - unbesehen einer allenfalls bestehenden Bedürftigkeit des Beschwerdeführers - vollumfänglich abzuweisen ist.</w:t>
      </w:r>
    </w:p>
    <w:p>
      <w:r>
        <w:rPr>
          <w:b/>
        </w:rPr>
        <w:t>E. 10.2</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17. Mai 2010 in derselben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