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D-2873/2015 vom 9. November 2015</w:t>
      </w:r>
    </w:p>
    <w:p>
      <w:r>
        <w:t>Bundesverwaltungsgericht, 2015-11-09, DE</w:t>
      </w:r>
    </w:p>
    <w:p>
      <w:r>
        <w:rPr>
          <w:b/>
        </w:rPr>
        <w:t xml:space="preserve">Quelle: </w:t>
      </w:r>
      <w:r>
        <w:t>https://mcp.opencaselaw.ch/entscheid/bvger_D-2873_2015</w:t>
      </w:r>
    </w:p>
    <w:p>
      <w:r>
        <w:t>FR: TAF D-2873/2015 du 9 novembre 2015</w:t>
      </w:r>
    </w:p>
    <w:p>
      <w:r>
        <w:t>IT: TAF D-2873/2015 del 9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stützt seine Verfügung massgeblich auf die Feststellung, dass eine Sozialisation der Beschwerdeführerin in Tibet nicht glaubhaft sei. Dabei stützt es sich hauptsächlich auf die Aussagen der Beschwerdeführerin anlässlich der BzP wie auch der Anhörung. Dieses Vorgehen wirft sowohl hinsichtlich des Untersuchungsgrundsatzes als auch des Anspruchs auf rechtliches Gehör Fragen auf, die es vorab abzuhandeln gilt.</w:t>
      </w:r>
    </w:p>
    <w:p>
      <w:r>
        <w:rPr>
          <w:b/>
        </w:rPr>
        <w:t>E. 3.2</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3.3</w:t>
      </w:r>
    </w:p>
    <w:p>
      <w:r>
        <w:t>Das Bundesverwaltungsgericht stellte in BVGE 2015/10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BVGE 2015/10 E. 5.2.2.1).</w:t>
      </w:r>
    </w:p>
    <w:p>
      <w:r>
        <w:rPr>
          <w:b/>
        </w:rPr>
        <w:t>E. 3.4</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ebd. E. 5.2.2.2).</w:t>
      </w:r>
    </w:p>
    <w:p>
      <w:r>
        <w:rPr>
          <w:b/>
        </w:rPr>
        <w:t>E. 3.5</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ebd. E. 5.2.2.4).</w:t>
      </w:r>
    </w:p>
    <w:p>
      <w:r>
        <w:rPr>
          <w:b/>
        </w:rPr>
        <w:t>E. 3.6</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ebd. E. 5.2.3).</w:t>
      </w:r>
    </w:p>
    <w:p>
      <w:r>
        <w:rPr>
          <w:b/>
        </w:rPr>
        <w:t>E. 3.7</w:t>
      </w:r>
    </w:p>
    <w:p>
      <w:r>
        <w:t>Die Antworten der Beschwerdeführerin auf die Fragen zum Länder- und Alltagswissen sind nicht derart unplausibel, substanzarm oder widersprüchlich ausgefallen, dass eine Herkunft aus Tibet offensichtlich ausgeschlossen werden könnte und sich weitere fachliche Abklärungen somit erübrigen würden. So wies die Vorinstanz in der angefochtenen Verfügung selbst darauf hin, dass die Beschwerdeführerin durchaus über - wenn auch nur oberflächliches - Wissen über ihren Heimatort verfügt. Gemäss der angefochtenen Verfügung seien insbesondere die Aussagen der Beschwerdeführerin zur - gemäss Wikipedia - administrativen Gliederung, den Magistratspersonen sowie dem Schulsystem unzutreffend respektive substanzarm und die Beschwerdeführerin verfüge über keine Chinesischkenntnisse, welche bei einer Bewohnerin von B._______ jedoch vorausgesetzt werden könnten. Inwiefern sich die Ausführungen der Beschwerdeführerin zum Mobiltelefon (act. A15 F9), den Quartieren B._______ (ebd. F23), den Stadtkreisen (ebd. F25 f.), der Bezeichnung für die Innenstadt (ebd. F33 f.), den Bergen in der Umgebung (ebd. F35), dem Fluss (ebd. F37 f.), der Schule (ebd. F40), den Fernsehsendern (ebd. F53 bis F55), dem Tempel (ebd. F59), der Währung (ebd. F72), dem Neujahrsfest (ebd. F73) oder dem Namen des Gefängnisses (ebd. F105) als zutreffend oder unzutreffend erweisen, ergibt sich aus der angefochtenen Verfügung nicht. Da die Beschwerdeführerin somit durchaus Auskunft über ihre Herkunftsregion erteilen konnte, sind die Angaben nicht als derart haltlos zu bezeichnen, als das sich eine eingehendere Herkunftsabklärung erübrigen würde, wenngleich dem SEM dahingehend zuzustimmen ist, dass berechtigte Zweifel an der angeblichen Herkunft bestehen. 4.1 In einem nächsten Schritt ist folglich zu prüfen, ob das SEM die in Erwägung 3.4 f. skizzierten Mindestanforderungen erfüllt hat. Dies ist zu verneinen. 4.2 Betreffend die Nachvollziehbarkeit der Herkunftsabklärung können dem Protokoll der Anhörung zwar die gestellten Fragen und die Antworten der Beschwerdeführerin entnommen werden. Allerdings enthalten die Akten keine Ausführungen zu den vom SEM als korrekt erachteten Antworten, geschweige denn zu den Quellen (mit Ausnahme eines Hinweises auf Wikipedia in der angefochtenen Verfügung), an denen sich der Befrager zwecks Beurteilung der Erklärungen der Beschwerdeführerin orientiert hat. Die Protokolle erlauben bezüglich eines Grossteils der Fragen nicht einmal eindeutige Rückschlüsse darauf, ob die Beschwerdeführerin diese in zulänglicher Weise beantwortet hat beziehungsweise, wenn sie die Antwort nicht wusste, ob und weshalb sie diese hätte kennen sollen. Aus den Akten geht somit nicht hervor, welche Antworten der Beschwerdeführerin richtig beziehungsweise falsch sind und wie im Falle unzutreffender Angaben die korrekte Antwort auf die gestellte Frage gelautet hätte. Folglich ist für das Gericht weder nachvollziehbar, ob die vorinstanzliche Einschätzung bezüglich des Länder- und Alltagswissens der Beschwerdeführerin vertretbar ist, noch ob die Vor­instanz ihren aus dem Untersuchungsgrundsatz und dem Anspruch auf rechtliches Gehör fliessenden Pflichten zur ernsthaften, sorgfältigen und vollständigen Abklärung der Vorbringen der Beschwerdeführerin sowie aller weiteren rechtsrelevanten Sachumstände vorliegend tatsächlich nachgekommen ist. Durch dieses Vorgehen verletzt das SEM den Anspruch auf rechtliches Gehör sowie den Untersuchungsgrundsatz. 4.3 Wie bereits ausgeführt, hat die Vorinstanz der Beschwerdeführerin den wesentlichen Inhalt der Herkunftsuntersuchung so detailliert zur Kenntnis zu bringen, dass sie hierzu konkrete Einwände anbringen kann. Die Vorinstanz wies die Beschwerdeführerin nur in allgemein gehaltener Weise auf die Fehlerhaftigkeit ihrer Aussagen hin. So etwa in Frage 31 der Anhörung, wonach nichts von dem, was die Beschwerdeführerin erzähle, stimme. Dadurch war es der Beschwerdeführerin objektiv nicht möglich, konkrete Einwände gegen die vorgeworfenen Falschangaben an­zubringen. Dadurch verletzt die Vorinstanz den Anspruch der Beschwerdeführerin auf rechtliches Gehör. 4.4 Nach dem Gesagten steht fest, dass das SEM im vorliegenden Fall sowohl den Anspruch der Beschwerdeführerin auf Einräumung des rechtlichen Gehörs als auch den Untersuchungsgrundsatz verletzt hat. 4.5 Unter Hinweis auf BVGE 2015/10 E. 7 ist die Verfügung des SEM vom 1. April 2015 daher aufzuheben und zur erneuten Entscheidung an die Vorinstanz zurückzuweisen.</w:t>
      </w:r>
    </w:p>
    <w:p>
      <w:r>
        <w:rPr>
          <w:b/>
        </w:rPr>
        <w:t>E. 5</w:t>
      </w:r>
    </w:p>
    <w:p>
      <w:r>
        <w:t>Die Beschwerde ist somit gutzuheissen, soweit die Aufhebung der ange­fochtenen Verfügung beantragt wird. Die vorinstanzliche Verfügung vom 1. April 2015 ist aufzuheben und die Sache in Anwendung von Art. 61 Abs. 1 in fine VwVG im Sinne der Erwägungen ans SEM zurückzuweisen.</w:t>
      </w:r>
    </w:p>
    <w:p>
      <w:r>
        <w:rPr>
          <w:b/>
        </w:rPr>
        <w:t>E. 6</w:t>
      </w:r>
    </w:p>
    <w:p>
      <w:r>
        <w:t>Bei diesem Ausgang des Verfahrens sind keine Kosten zu erheben (Art. 63 Abs. 1 und 2 VwVG).</w:t>
      </w:r>
    </w:p>
    <w:p>
      <w:r>
        <w:rPr>
          <w:b/>
        </w:rPr>
        <w:t>E. 7</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400.-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