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D-2872/2011 vom 25. Mai 2011</w:t>
      </w:r>
    </w:p>
    <w:p>
      <w:r>
        <w:t>Bundesverwaltungsgericht, 2011-05-25, DE</w:t>
      </w:r>
    </w:p>
    <w:p>
      <w:r>
        <w:rPr>
          <w:b/>
        </w:rPr>
        <w:t xml:space="preserve">Quelle: </w:t>
      </w:r>
      <w:r>
        <w:t>https://mcp.opencaselaw.ch/entscheid/bvger_D-2872_2011</w:t>
      </w:r>
    </w:p>
    <w:p>
      <w:r>
        <w:t>FR: TAF D-2872/2011 du 25 mai 2011</w:t>
      </w:r>
    </w:p>
    <w:p>
      <w:r>
        <w:t>IT: TAF D-2872/2011 del 25 maggio 2011</w:t>
      </w:r>
    </w:p>
    <w:p>
      <w:pPr>
        <w:pStyle w:val="Heading2"/>
      </w:pPr>
      <w:r>
        <w:t>Regeste</w:t>
      </w:r>
    </w:p>
    <w:p>
      <w:r>
        <w:t>Nichteintreten auf Asylgesuch und Wegweisung (Dublin-Verfahren)</w:t>
      </w:r>
    </w:p>
    <w:p>
      <w:pPr>
        <w:pStyle w:val="Heading2"/>
      </w:pPr>
      <w:r>
        <w:t>Volltext</w:t>
      </w:r>
    </w:p>
    <w:p>
      <w:r>
        <w:t>Tribunal administratif fédéral Tribunale amministrativo federale Tribunal administrativ federal Abteilung IV D-2872/2011 Urteil vom 25. Mai 2011 Besetzung Einzelrichter Fulvio Haefeli, mit Zustimmung von Richter Gérald Bovier; Gerichtsschreiber Gert Winter. Parteien A._______, geboren (...), und deren Kind B._______, geboren (...), Eritrea, vertreten durch lic. iur. Michael Guidon, (...), Beschwerdeführerin, gegen Bundesamt für Migration (BFM), Quellenweg 6, 3003 Bern, Vorinstanz. Gegenstand Nichteintreten auf Asylgesuch und Wegweisung (Dublin-Verfahren); Verfügung des BFM vom 10. Mai 2011 / N.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Übereinkommens vom 20. November 1989 über die Rechte des Kindes (KRK, SR 0.107),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das BFM mit Verfügung vom 10. Mai 2011 - eröffnet am 12. Mai 2011 - in Anwendung von Art. 34 Abs. 2 Bst. d AsylG auf das Asylgesuch der Beschwerdeführerin vom 20. Dezember 2010 nicht eintrat, die Wegweisung nach Italien verfügte, die Beschwerdeführerin - unter Androhung von Zwangsmitteln im Unterlassungsfall - aufforderte, die Schweiz mit ihrem Kind spätestens am Tag nach Ablauf der Beschwerdefrist zu verlassen, feststellte, der Kanton Bern sei verpflichtet, die Wegweisungsverfügung zu vollziehen, und eine allfällige Beschwerde gegen die vorliegende Verfügung habe keine aufschiebende Wirkung, und der Beschwerdeführerin die editionspflichtigen Akten gemäss Aktenverzeichnis aushändigte, dass für die Begründung der Verfügung auf die Akten zu verweisen ist, dass die Beschwerdeführerin (Mutter) mit Eingabe vom 19. Mai 2011 gegen diesen Entscheid beim Bundesverwaltungsgericht Beschwerde erheben und beantragen liess, die angefochtene Verfügung sei aufzuheben und die Vorinstanz anzuweisen, ihr Recht zum Selbsteintritt auszuüben und sich für das vorliegende Asylgesuch für zuständig zu erachten, zudem sei der Beschwerde die aufschiebende Wirkung zu erteilen sowie der Beschwerdeführerin die unentgeltliche Rechtspflege im Sinne von Art. 65 Abs. 1 VwVG zu gewähren und auf die Erhebung eines Kostenvorschusses zu verzichten, dass für den Inhalt der Beschwerde auf die Akten zu verweisen und, soweit entscheidwesentlich, nachfolgend darauf einzugehen ist, dass das Bundesverwaltungsgericht den Vollzug der Wegweisung gestützt auf Art. 56 VwVG mit Verfügung vom 20. Mai 2011 vorsorglich aussetzte, dass die Beschwerdeführerin mit Eingabe vom 23. Mai 2011 das Gesuch stellen liess, es sei ihr die Möglichkeit einzuräumen, vor dem Gericht zu ihrer persönlichen Situation in Italien wie auch zu derjenigen ihres Kindes weitere Detailinformationen vorzubringen, dass eventualiter darum ersucht werde, eine noch einzureichende schriftliche Stellungnahme im Rahmen des hängigen Beschwerdeverfahrens zu berücksichtigen, dass die vorinstanzlichen Akten am 23. Mai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der Beschwerdeführerin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die Beschwerdeführerin (Mutter) gemäss der Datenbank Eurodac bereits am 27. Oktober 2009 in M._______ (Italien) daktyloskopiert wurde, weshalb der vorgängige Aufenthalt der Beschwerdeführerin in Italien feststeht, dass sie diesen auch nicht (mehr) bestreitet (A5/12 Ziff. 16 S. 6 und 8), dass somit Italien für die Prüfung ihres am 20. Dezember 2010 in der Schweiz eingereichten Asylantrags zuständig ist (vgl. das Dublin-Assoziierungsabkommen, die Dublin-II-Verordnung sowie die DVO Dublin), dass die italienischen Behörden das Ersuchen des BFM vom 2. März 2011 um Übernahme der Beschwerdeführerin und ihres Kindes unbeantwortet liessen, womit die Zuständigkeit Italiens gemäss Dubliner Verfahrensregelung aufgrund der sogenannten Verfristung definitiv geworden ist (vgl. Art. 18 Abs. 7 Dublin-II-Verordnung), dass die Beschwerdeführerin im Rahmen des rechtlichen Gehörs vom 30. Dezember 2010 lediglich geltend machte, sie wolle nicht nach Italien zurückkehren, weil sich dort niemand um sie gekümmert habe, sie dort zudem nicht habe arbeiten können, habe sie doch niemanden gehabt, der sich um das Kind hätte kümmern können, dass der Vater ihres Kindes in Libyen Tötungsdelikte begangen habe, weshalb in Italien lebende Familienangehörige eines Getöteten, wie sie vom Hörensagen wisse, sich unbedingt an ihr oder ihrem Sohn rächen wollten (vgl. A5/12 Ziff. 16 S. 9), dass diese Vorbringen der Beschwerdeführerin indessen nicht zu einer veränderten Betrachtungsweise führen können, dass der Sachverhalt rechtsgenüglich erstellt ist, weshalb es sich erübrigt, eine Anhörung der Beschwerdeführerin vor dem Bundesverwaltungsgericht durchzuführen oder den Eingang der in Aussicht gestellten ergänzenden Stellungnahme der Beschwerdeführerin abzuwarten, und die entsprechenden Anträge abzuweisen sind, dass die Beschwerdeführerin den Schutz der italienischen Behörden gegenüber kriminellen Drittpersonen in Anspruch nehmen kann, dass das Bundesverwaltungsgericht hinsichtlich der die Lebensbedingungen von Asylsuchenden in Italien betreffenden Vorbehalte in der Beschwerdeschrift festhält, dass Asylsuchende bei der Unterkunft, der Arbeit und dem Zugang zur medizinischen Infrastruktur zwar gewissen Schwierigkeiten ausgesetzt sein können, dass jedoch zu erwähnen ist, dass Italien unter anderem Signatarstaat der Flüchtlingskonvention wie auch der Europäischen Menschenrechtskonvention ist, dass keine konkreten Anhaltspunkte dafür vorliegen, wonach sich Italien im vorliegenden Fall nicht an die aus diesen Übereinkommen resultierenden Verpflichtungen halten werde, dass ferner anzuführen ist, dass Dublin-Rückkehrende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die italienischen Behörden der Beschwerdeführerin nach eigenen Angaben eine dreijährige Aufenthaltsbewilligung ausgestellt haben (A5/12 Ziff. 16 S. 8), weshalb davon auszugehen ist, sie könne allfällig benötigte Unterstützung vom italienischen Staat direkt in Anspruch nehmen, dass unter diesen Umständen keine konkreten Anhaltspunkte dafür ersichtlich sind, die Beschwerdeführerin und ihr Kind würden im Falle einer Rückkehr nach Italien in eine existenzielle Notlage geraten, weshalb auch keine Verletzung der KRK vorliegt, dass der vorliegende Entscheid in Übereinstimmung mit der bundesverwaltungsgerichtlichen Praxis zum Wegweisungsvollzug nach Italien ergeht (vgl. Urteil des Bundesverwaltungsgerichts E-389/2010 vom 28. Juni 2010), dass eine abweichende Beurteilung derselben Sachlage durch Asylorganisationen und Hilfswerke ebenso wenig von Belang ist wie Beschlüsse deutscher Verwaltungsgerichte, die in der Schweiz keine präjudizielle Wirkung entfalten, dass das BFM demnach in Anwendung von Art. 34 Abs. 2 Bst. d AsylG zu Recht auf die Asylgesuche der Beschwerdeführerin und ihres Kindes nicht eingetreten und der Rückweisungsantrag daher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bezeichnete, dass es sich erübrigt, auf weitere Beschwerdevorbringen oder Beweismittel einzugehen, da diese an der Würdigung des vorliegenden Sachverhalts nichts zu ändern vermögen, dass die Beschwerdeführerin demnach nicht darzutun vermag, inwiefern die angefochtene Verfügung Bundesrecht verletzt, den rechtserheblichen Sachverhalt unrichtig oder unvollständig feststellt oder unangemessen ist (Art. 106 AsylG), weshalb die Beschwerde abzuweisen ist, dass mit dem Urteil in der Hauptsache das Gesuch um Verzicht auf die Erhebung eines Kostenvorschusses gegenstandslos geworden ist, dass sich die Beschwerde aufgrund vorstehender Erwägungen als aussichtslos erweist, weshalb das Gesuch um Gewährung der unentgeltlichen Rechtspflege gemäss Art. 65 Abs. 1 VwVG unbesehen einer allfälligen Bedürftigkeit des Beschwerdeführers abzuweisen ist, dass bei diesem Ausgang des Verfahrens die Kosten von Fr. 600.-- (Art. 1 - 3 VGKE) der Beschwerdeführerin aufzuerlegen sind (Art. 63 Abs. 1 und 5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