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D-2862/2020 vom 28. September 2020</w:t>
      </w:r>
    </w:p>
    <w:p>
      <w:r>
        <w:t>Bundesverwaltungsgericht, 2020-09-28, DE</w:t>
      </w:r>
    </w:p>
    <w:p>
      <w:r>
        <w:rPr>
          <w:b/>
        </w:rPr>
        <w:t xml:space="preserve">Quelle: </w:t>
      </w:r>
      <w:r>
        <w:t>https://mcp.opencaselaw.ch/entscheid/bvger_D-2862_2020</w:t>
      </w:r>
    </w:p>
    <w:p>
      <w:r>
        <w:t>FR: TAF D-2862/2020 du 28 septembre 2020</w:t>
      </w:r>
    </w:p>
    <w:p>
      <w:r>
        <w:t>IT: TAF D-2862/2020 del 28 settembre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jedoch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in Bezug auf den Eventualantrag des Beschwerdeführers um Rückweisung der Sache an das SEM festzustellen, dass keine Veranlassung besteht, die vorinstanzliche Verfügung aus formellen Gründen aufzuheben und die Sache an die Vorinstanz zurückzuweisen. Die formelle Rüge des Beschwerdeführers, das SEM habe sich nicht zur Richtigkeit des vorgelegten Protokollauszugs des Ausreisegesprächs vom (...) geäussert, vermag nicht zu greifen. Das SEM stellte in seinem Entscheid nicht in Frage, dass der Beschwerdeführer im Rahmen des besagten Ausreisegesprächs einem Vertreter der iranischen Botschaft gegenüber die Konversion zum Christentum offenbart habe, und bejahte damit implizit die Richtigkeit des besagten Protokollauszugs. Ob seiner Einschätzung, dass für den Beschwerdeführer bei einer Rückkehr in den Iran dennoch keine Gefährdung bestehe, zuzustimmen ist, ist nun im Rahmen des vorliegenden Beschwerdeverfahrens zu prüfen.</w:t>
      </w:r>
    </w:p>
    <w:p>
      <w:r>
        <w:rPr>
          <w:b/>
        </w:rPr>
        <w:t>E. 4.1</w:t>
      </w:r>
    </w:p>
    <w:p>
      <w:r>
        <w:t>Gegenstand des vorliegenden Beschwerdeverfahrens bildet die Frage, ob der Beschwerdeführer aufgrund seiner Konversion zum Christentum in der Schweiz bei einer Rückkehr in den Iran befürchten muss, ernsthaften Nachteilen im Sinne von Art. 3 AsylG ausgesetzt zu werden.</w:t>
      </w:r>
    </w:p>
    <w:p>
      <w:r>
        <w:rPr>
          <w:b/>
        </w:rPr>
        <w:t>E. 4.2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dass durch sein Verhalten nach der Ausreise aus dem Heimatland (beispielsweise eine Konversion zu einem anderen Glauben)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 Es bleiben die Anforderungen an den Nachweis einer begründeten Furcht massgeblich (Art. 3 und Art. 7 AsylG).</w:t>
      </w:r>
    </w:p>
    <w:p>
      <w:r>
        <w:rPr>
          <w:b/>
        </w:rPr>
        <w:t>E. 4.3</w:t>
      </w:r>
    </w:p>
    <w:p>
      <w:r>
        <w:t>Die allgemeine Menschenrechtslage im Iran ist als schlecht anzusehen. Die Meinungsäusserungsfreiheit wird in systematischer Weise unterdrückt. Nicht-Muslime werden auf gesetzlicher und wirtschaftlicher Ebene diskriminiert. Weiter besteht im Speziellen für christlich gläubige Personen das Verbot der Missionstätigkeit, dessen Zuwiderhandlung rechtlich verfolgt wird (vgl. BVGE 2009/28, E.7.3). Auch der Abfall vom Islam ist im Iran verboten. Gemäss islamischem Recht existiert für eine muslimische Person keine anerkannte Möglichkeit, dem islamischen Glauben abzuschwören und zum Christentum überzutreten. Gemäss dem Koran kommt der Abfall vom Glauben dem Verrat an der islamischen Gemeinde gleich und soll mit dem Tod bestraft werden. Das kodifizierte iranische Strafrecht kennt jedoch die Apostasie als Tatbestand bisher nicht. Der Richter kann die Todesstrafe für einen Konvertiten daher nicht aus dem kodifizierten Strafrecht begründen, sondern nur mit der Scharia (vgl. Urteile des Europäischen Gerichtshofs für Menschenrechte [EGMR] A. gegen Schweiz vom 19. Dezember 2017, 60342/16, Ziff. 26-31; und zum Ganzen F.G. gegen Schweden vom 23. März 2016, 43611/11). Der EGMR ist der Auffassung, dass die allgemeine Menschenrechtslage im Iran per se die Abschiebung eines iranischen Staatsangehörigen nicht verhindert. Daher muss im Einzelfall beurteilt werden, ob die persönlichen Umstände, insbesondere die Konversion vom Islam zum Christentum in der Schweiz, mit einer tatsächlichen Verfolgungsgefahr durch die iranischen Behörden einhergeht. (vgl. wiederum EGMR A. gegen Schweiz vom 19. Dezember 2017, 60342-16). Allein der Übertritt zu einer anderen Glaubensrichtung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aufgrund einer Konversion ist nur dann zu rechnen, wenn sich die Person durch eine missionierende Tätigkeit exponiert und Aktivitäten des Konvertiten vorliegen, die vom Regime als Angriff auf den Staat angesehen werden (vgl. Urteil des BVGer D-4795/2016 vom 15. März 2019 E. 6). Ein Glaubenswechsel vermag somit dann flüchtlingsrechtlich relevante Massnahmen auszulösen, wenn die christliche Glaubensausübung in der Schweiz aktiv und sichtbar nach aussen praktiziert wird und im Einzelfall davon ausgegangen werden muss, dass das heimatliche Umfeld von einer solchen, allenfalls gar missionierende Züge annehmenden Glaubensausübung erfährt und die asylsuchende Person denunziert. Eine Verfolgung durch den iranischen Staat kommt somit dann zum Tragen, wenn der Glaubenswechsel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Es ist bekannt, dass die iranischen Behörden nicht vor der Überwachung ihrer Staatsbürger im Ausland zurückschrecken; es finden sich auch Hinweise darauf, dass konvertierte Iranerinnen und Iraner im Ausland von ihrem Heimatstaat überwacht werden (vgl. zum Ganzen BVGE 2009/28 E. 7.3.4 f. sowie etwa die Urteile des BVGer D-5106/2018 vom 12. Dezember 2019 E. 7. und D-4795/2016/D-4798/2016 vom 15. März 2019 E. 6.2).</w:t>
      </w:r>
    </w:p>
    <w:p>
      <w:r>
        <w:rPr>
          <w:b/>
        </w:rPr>
        <w:t>E. 4.4</w:t>
      </w:r>
    </w:p>
    <w:p>
      <w:r>
        <w:t>Vorliegend stellte das SEM nicht in Frage, dass der Beschwerdeführer sich hierzulande in dem dargelegten christlichen Umfeld bewegt. Auch für das Bundesverwaltungsgericht kann die vorgebrachte Konversion des Beschwerdeführers zum Christentum und die Ausübung des neuen Glaubens im Rahmen der genannten (frei-)kirchlichen Kreise ([...]), als erstellt erachtet werden. Für die Beurteilung der Gefährdungslage bei einer Konversion ist, wie zuvor ausgeführt (vgl. E. 4.3), einerseits die Frage nach dem Bekanntwerden des Glaubenswechsels massgeblich, und andererseits die Frage der diesbezüglichen Exponiertheit der betreffenden Person. Der Beschwerdeführer machte geltend, er habe seine Konversion zum christlichen Glauben im Rahmen eines beim SEM am (...) erfolgten Ausreisegesprächs gegenüber einem anwesenden Vertreter der iranischen Botschaft offengelegt, und untermauerte diese Angabe mit der Vorlage eines entsprechenden Protokollauszugs des bei dem besagten Gespräch ebenfalls anwesenden Mitarbeiters des (...). Den vorinstanzlichen Akten lässt sich weder der Inhalt dieses Gesprächs noch der Teilnehmerkreis entnehmen. Angesichts dessen, dass das SEM die Darlegung des Beschwerdeführers zu dem besagten Gespräch und die Richtigkeit des vorgelegten Protokollauszugs in seiner Verfügung vom 28. April 2020 nicht bestreitet, ist als erstellt zu erachten, dass der damals anwesende Vertreter der iranischen Botschaft am (...) von der Konversion des Beschwerdeführers zum Christentum und damit von seiner Abkehr vom muslimischen Glauben Kenntnis erlangt hat. Allerdings ergibt sich aus den Akten kein Hinweis, dass diese Person ihre Erkenntnis weitergegeben hätte, insbesondere machte der Beschwerdeführer selber nicht geltend, seine im Heimatland verbliebenen Familienangehörigen seien in dieser Sache von behördlicher Seite auch nur angesprochen worden. Vor dem Hintergrund, dass der Vertreter der iranischen Botschaft bei dem Ausreisegespräch am (...) die Personalien des Beschwerdeführers aufgenommen habe (vgl. den eingereichten Protokollauszug) und dass, wie zuvor ausgeführt (vgl. E. 4.3), Hinweise auf eine Überwachung konvertierter Iranerinnen und Iraner im Ausland durch ihren Heimatstaat bestehen, kann zwar nicht völlig ausgeschlossen werden, dass die iranischen Behörden im Lauf der vergangenen Jahre das - freikirchliche - Umfeld, in dem der Beschwerdeführer den christlichen Glauben ausübt, eruiert haben. Für die Annahme der notwendigen Gefährdungswahrscheinlichkeit im Falle einer Rückkehr wird aber, wie zuvor ausgeführt (vgl. E. 4.3), eine Exponiertheit der betreffenden Person vorausgesetzt. Dass die (...), in welcher der Beschwerdeführer sich betätige, auch missionarische Züge aufweist (vgl. [...]), genügt nicht für die Annahme einer individuellen, gezielten Gefährdung des Beschwerdeführers, zumal er sich eigenen Angaben zufolge nicht selbst in missionarischer Weise oder in leitender, kirchlicher Stellung exponiert hat und seinen Glauben nicht öffentlich zelebriert. Die Aktenlage vermittelt denn auch den Eindruck, dass es sich beim Beschwerdeführer um ein einfaches Mitglied der christlichen Gemeinschaft handelt, das seinen Glauben nicht in einer exponierenden oder missionierenden Weise ausübt. Regelmässige Kirchenbesuche und Treffen als einfache Mitglieder der christlichen Gemeinschaft, wie sie der Beschwerdeführer praktiziert, stellen keine aktive und von den iranischen Behörden als potentiell staatsgefährdende Glaubensausübung dar (vgl. beispielsweise Urteile des BVGer D-4759/2019 vom 7. Oktober 2019, E. 4.3.1, D-2945/2019 vom 25. Juni 2019 E. 4.3.2, E-6175/2017 vom 28. Mai 2019 E. 6.2.3, D-490/2017 vom 7. Mai 2019 E. 5.7.2, E-3795/2018 vom 14. Februar 2019 E. 5.3.3). Laut den Ausführungen des Beschwerdeführers in der Rechtsmitteleingabe vom 29. Mai 2020 sei sein Glaubenswechsel seinen Angehörigen im Iran zwar bekannt, werde von seinen engsten Verwandten ([...]) aber akzeptiert. Die Gefahr einer Denunzierung durch andere Verwandte, die sich aufgrund der Konversion von ihm abgewandt hätten, ist nicht ersichtlich, zumal der Beschwerdeführer angab, zu diesen keinen Kontakt mehr zu haben. Selbst wenn das (religiöse) Leben des Beschwerdeführers bei einer Rückkehr in den Iran gewissen Einschränkungen unterliegen könnte, ist nicht davon auszugehen, diese erreichten einen Umfang, dass sie beim Beschwerdeführer einen unerträglichen psychischen Druck im Sinne von Art. 3 AsylG bewirken würden. Das Vorliegen eines subjektiven Nachfluchtgrunds gemäss Art. 54 AsylG ist somit zu verneinen.</w:t>
      </w:r>
    </w:p>
    <w:p>
      <w:r>
        <w:rPr>
          <w:b/>
        </w:rPr>
        <w:t>E. 4.5</w:t>
      </w:r>
    </w:p>
    <w:p>
      <w:r>
        <w:t>Zusammenfassend ist festzustellen, dass der Beschwerdeführer keine begründete Furcht hat glaubhaft machen können, wegen seiner Konversion zum Christentum bei einer Rückkehr in den Iran mit überwiegender Wahrscheinlichkeit flüchtlingsrechtlich relevanten, ernsthaften Nachteilen im Sinne von Art. 3 AsylG ausgesetzt zu werden. Er erfüllt damit die Flüchtlingseigenschaft gemäss Art. 3 AsylG nicht. Das SEM hat das entsprechende Asylgesuch des Beschwerdeführers im Ergebnis zu Recht abgelehnt.</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sie für den Fall einer Ausschaffung in den Heimatstaat dort mit beachtlicher Wahrscheinlichkeit einer nach Art. 3 EMRK oder Art. 1 FoK verbotenen Strafe oder Behandlung ausgesetzt wären.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unter Verweis auf die vorstehenden Ausführungen unter E. 4.4 nicht gelungen. Es bestehen keine hinreichenden Anhaltspunkte für eine ernsthafte und konkrete Gefährdung des Beschwerdeführers in seinem Heimatstaat im Sinne von Art. 3 EMRK. Auch die allgemeine Menschenrechtssituation im Iran lässt den Wegweisungsvollzug zum heutigen Zeitpunkt nicht als unzulässig erscheinen.</w:t>
      </w:r>
    </w:p>
    <w:p>
      <w:r>
        <w:rPr>
          <w:b/>
        </w:rPr>
        <w:t>E. 6.2.4</w:t>
      </w:r>
    </w:p>
    <w:p>
      <w:r>
        <w:t>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Im Iran herrscht weder Krieg oder Bürgerkrieg noch eine Situation allgemeiner Gewalt, aufgrund derer eine Rückkehr generell unzumutbar wäre. Auch unter Berücksichtigung der Umstände, dass die Staatsordnung als totalitär zu bezeichnen ist und die allgemeine Situation in verschiedener Hinsicht problematisch sein kann, wird der Vollzug der Wegweisung in den Iran nach konstanter Praxis grundsätzlich als zumutbar erachtet (vgl. beispielsweise Urteile des BVGer E-4382/2020 vom 22. September 2020 E. 9.5.1 und E-4302/2020 vom 18. September 2020 E. 8.4.1).</w:t>
      </w:r>
    </w:p>
    <w:p>
      <w:r>
        <w:rPr>
          <w:b/>
        </w:rPr>
        <w:t>E. 6.3.2</w:t>
      </w:r>
    </w:p>
    <w:p>
      <w:r>
        <w:t>Das SEM hat sodann zu Recht festgestellt, dass nicht davon auszugehen ist, der Beschwerdeführer würde bei einer Rückkehr in den Iran aus individuellen Gründen wirtschaftlicher, sozialer oder gesundheitlicher Natur in eine seine Existenz gefährdende Situation geraten, die als konkrete Gefährdung im Sinne der zu beachtenden Bestimmung zu werten wäre (Art. 83 Abs. 4 AIG). Auch auf Beschwerdeebene wurden keine individuellen Gründe dargelegt, die gegen eine Rückkehr in den Iran sprechen. Der Beschwerdeführer lebte in (...), ist im (...) Alter und verfügt über einen (...)schulabschluss sowie Berufserfahrung als angestellter und selbstständiger (...). Bis zur Ausreise betrieb er zwei entsprechende (...). Zudem leben verschiedene Familienangehörige im Heimatland, womit er dort auch über ein soziales Beziehungsnetz verfügt; seinen Angaben zufolge besteht zur (...) und zwei (...) ein guter Kontakt. Auf Beschwerdeebene wurden auch keine gesundheitlichen Beschwerden vorgebracht und belegt, die dem Wegweisungsvollzug entgegenstehen würden. Vor mehreren Jahren wurden beim Beschwerdeführer eine PTBS, eine leichte depressive Episode und Anpassungsprobleme bei Veränderungen der Lebensumstände diagnostiziert und er wurde fachärztlich betreut und behandelt (vgl. Arztbericht vom 16. Januar 2017). Dass es seither zu einer Verschlechterung der gesundheitlichen Situation gekommen wäre, wurde vom Beschwerdeführer, der die entsprechende Substanziierungslast trägt, im vorliegenden Beschwerdeverfahren nicht geltend gemacht. Aus gesundheitlichen Gründen könnte nur dann auf Unzumutbarkeit des Wegweisungsvollzugs im Sinne von Art. 83 Abs. 4 AIG geschlossen werden, wenn eine absolut notwendige medizinische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medizinische Behandlung grundsätzlich möglich ist (vgl. BVGE 2011/50 E. 8.3, 2009/52 E. 10.1, 2009/51 E. 5.5, 2009/28 E. 9.3.1, 2009/2 E. 9.3.2). Von einer solchen existenziellen medizinischen Notlage ist vorliegend aufgrund der Aktenlage nicht auszugehen. Allfällige Rückkehrängste und damit zusammenhängende psychische Beeinträchtigungen vermögen kein Vollzugshindernis zu begründen. Sollte der Beschwerdeführer weiterhin ärztliche Betreuung benötigen, ist darauf hinzuweisen, dass der EGMR grundsätzlich keinen Anspruch auf Verbleib in einem Konventionsstaat anerkennt, um weiterhin in den Genuss medizinischer Unterstützung zu kommen (vgl. Urteil vom 2. Mai 1997 i.S. D. gegen Vereinigtes Königreich). Das Gesundheitssystem im Iran weist ein relativ hohes Niveau auf und auch die Behandlung psychischer Erkrankungen und Traumata ist grundsätzlich sichergestellt (vgl. Urteil des BVGer E-2055/2016 vom 19. September 2019 E. 6.3.6). Das Bundesverwaltungsgericht beurteilt deshalb in ständiger Rechtsprechung den Vollzug einer Wegweisung in den Iran auch bei Vorliegen einer PTBS als zumutbar (vgl. etwa Urteile des BVGer D-2692/2017 vom 11. Mai 2018 E. 7.4 und E-5028/2014 vom 22. August 2016 E. 8.3 m.w.H.). Schliesslich hat das SEM in seiner Verfügung vom 28. April 2020 auch bereits auf die Möglichkeit medizinischer Rückkehrhilfe hingewiesen (Art. 93 Abs. 1 Bst. d AsylG). Es ist somit aufgrund der Aktenlage nicht davon auszugehen, dass der Beschwerdeführer im Iran in eine existenzielle Notlage geraten würde.</w:t>
      </w:r>
    </w:p>
    <w:p>
      <w:r>
        <w:rPr>
          <w:b/>
        </w:rPr>
        <w:t>E. 6.3.3</w:t>
      </w:r>
    </w:p>
    <w:p>
      <w:r>
        <w:t>Nach dem Gesagten erweist sich der Vollzug der Wegweisung auch als zumutbar.</w:t>
      </w:r>
    </w:p>
    <w:p>
      <w:r>
        <w:rPr>
          <w:b/>
        </w:rPr>
        <w:t>E. 6.4</w:t>
      </w:r>
    </w:p>
    <w:p>
      <w:r>
        <w:t>Es obliegt dem Beschwerdeführer, sich bei der zuständigen Vertretung des Heimatstaats die für eine Rückkehr notwendigen Reisedokumente zu beschaffen (Art. 8 Abs. 4 AsylG; vgl. dazu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grundsätzlich dem Beschwerdeführer aufzuerlegen (Art. 63 Abs. 1 VwVG). Da die Beschwerde aber nicht aussichtslos war und die Bedürftigkeit des Beschwerdeführers belegt ist (Fürsorgeabhängigkeitsbestätigung vom 10. Juni 2020), ist das Gesuch um Gewährung der unentgeltlichen Prozessführung gemäss Art. 65 Abs. 1 VwVG gutzuheissen.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