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D-2862/2014 vom 3. November 2014</w:t>
      </w:r>
    </w:p>
    <w:p>
      <w:r>
        <w:t>Bundesverwaltungsgericht, 2014-11-03, DE</w:t>
      </w:r>
    </w:p>
    <w:p>
      <w:r>
        <w:rPr>
          <w:b/>
        </w:rPr>
        <w:t xml:space="preserve">Quelle: </w:t>
      </w:r>
      <w:r>
        <w:t>https://mcp.opencaselaw.ch/entscheid/bvger_D-2862_2014</w:t>
      </w:r>
    </w:p>
    <w:p>
      <w:r>
        <w:t>FR: TAF D-2862/2014 du 3 novembre 2014</w:t>
      </w:r>
    </w:p>
    <w:p>
      <w:r>
        <w:t>IT: TAF D-2862/2014 del 3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war zum Zeitpunkt des Inkrafttretens der Änderung des AsylG vom 14. Dezember 2012 - mithin am 1. Februar 2014 - hängig, weshalb vorliegend das neue Recht gilt (vgl. Abs. 1 der entsprechenden Übergangsbestimmungen).</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 Auf die Beschwerde ist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werden in formeller Hinsicht eine unvollständige Abklärung des rechtserheblichen Sachverhalts und sinngemäss eine damit einhergehende Verletzung des Anspruchs auf rechtliches Gehör gerügt, weshalb das Verfahren zur ergänzenden Abklärung des Sachverhalts und Neubeurteilung an das BFM zurückzuweisen sei. Diese verfahrensrechtlichen Rügen sind vorab zu prüfen, da sie allenfalls geeignet wären, eine Kassation der vorinstanzlichen Verfügung zu bewirken (vgl. BVGE 2008/47; Entscheidungen und Mitteilungen der [vormaligen] Schweizerischen Asylrekurskommission [EMARK] 2004 Nr. 38; vgl. Kölz et al., Verwaltungsverfahren und Verwaltungsrechtspflege des Bundes; 3. Aufl. 2013, S. 403 f., m.w.H.). So habe sich das BFM in der angefochtenen Verfügung einzig darauf verlegt, zwischen den Vorbringen der Beschwerdeführenden Widersprüche zu suchen und zu finden und daraus ihre Unglaubwürdigkeit abzuleiten. Dabei sei vergessen worden, die Schwere der politischen Verfolgung zu beachten und die politische Realität im Iran zu reflektieren. Es sei bezeichnend, dass in der Sachverhaltsdarstellung des Bundesamts kleine Rahmenhandlungen grossen Raum erhielten, während die erlittenen Verletzungen und angewandten Foltermethoden nur angedeutet würden. Deshalb sei das Verfahren zur Neubeurteilung an die Vorinstanz zurückzuweisen, welche den Sachverhalt nochmals aufzurollen habe.</w:t>
      </w:r>
    </w:p>
    <w:p>
      <w:r>
        <w:rPr>
          <w:b/>
        </w:rPr>
        <w:t>E. 5.2</w:t>
      </w:r>
    </w:p>
    <w:p>
      <w:r>
        <w:t>Dieser Einwand ist als unbehelflich zu qualifizieren. Die Ausführungen in der Beschwerde zur Glaubhaftigkeit der geltend gemachten Vorbringen wiederholen diese lediglich und halten an ihnen fest. Demgegenüber erweisen sich die diesbezüglichen Erwägungen in der angefochtenen Verfügung nach einer Überprüfung der Akten als zutreffend (vgl. Sachverhalt Bst. B), während die Ausführungen in der Beschwerde - diese beschränken sich im Wesentlichen darauf, auf die Stellungnahme der vormaligen Rechtsvertreterin der Beschwerdeführenden vom (...) 2014 zu verweisen (vgl. Sachverhalt Bst. A.e) - nicht geeignet sind, die erheblich voneinander abweichenden und in wesentlichen Punkten Widersprüche aufweisenden Schilderungen des für die Flucht des Beschwerdeführenden 1 zentralen Vorfalls (und die daraus abgeleitete Anschlussverfolgung der Beschwerdeführenden 2), nämlich der Ereignisse auf dem Polizeiposten, in substanziierter Weise zu erklären.</w:t>
      </w:r>
    </w:p>
    <w:p>
      <w:r>
        <w:rPr>
          <w:b/>
        </w:rPr>
        <w:t>E. 5.3</w:t>
      </w:r>
    </w:p>
    <w:p>
      <w:r>
        <w:t>Nach dem Gesagten ergeben sich aus der angefochtenen Verfügung keine hinreichenden Anhaltspunkte, welche den Schluss zulassen würden, das Bundesamt habe den Sachverhalt unvollständig abgeklärt respektive den Anspruch der Beschwerdeführenden auf rechtliches Gehör verletzt. Der in diesem Zusammenhang gestellte Eventualantrag auf Rückweisung der Sache an die Vorinstanz zwecks ergänzender Abklärung des Sachverhalts und neuen Entscheids erweist sich nach dem Gesagten als nicht stichhaltig und wird deshalb abgelehnt.</w:t>
      </w:r>
    </w:p>
    <w:p>
      <w:r>
        <w:rPr>
          <w:b/>
        </w:rPr>
        <w:t>E. 6.1</w:t>
      </w:r>
    </w:p>
    <w:p>
      <w:r>
        <w:t>Das BFM führt in der angefochtenen Verfügung im Einzelnen aus, aufgrund welcher Ungereimtheiten in zentralen Bereichen der Vorbringen es den von den Beschwerdeführenden zur Begründung der Asylgesuche geltend gemachten Sachverhalt als unglaubhaft erachtet, weshalb dessen asylrechtliche Relevanz nicht geprüft werden muss. Das Bundesverwaltungsgericht ist an die Begründung der Vorinstanz nicht gebunden (Art. 62 Abs. 4 VwVG); es kann die Beschwerde auch aus andern Überlegungen als jenen der Vorinstanz abweisen (sog. Motivsubstitution vgl. Madeleine Camprubi in: Auer et al. [Hrsg.], VwVG, Kommentar zum Bundesgesetz über das Verwaltungsverfahren, 2008, N 15 zu Art. 62 VwVG Kölz et al., a.a.O., S. 398, Rz. 1136). Wie sich aus den nachfolgenden Erwägungen ergibt, hat das BFM die Asylgesuche der Beschwerdeführenden - ungeachtet der Frage, ob seine Begründung in allen Teilen zutreffend ist - zu Recht abgelehnt.</w:t>
      </w:r>
    </w:p>
    <w:p>
      <w:r>
        <w:rPr>
          <w:b/>
        </w:rPr>
        <w:t>E. 6.2</w:t>
      </w:r>
    </w:p>
    <w:p>
      <w:r>
        <w:t>Ob die geltend gemachten Verfolgungsvorbringen überhaupt den Tatsachen entsprechen, kann vorliegend offenbleiben, da selbst im Falle der Annahme, dass die diesbezüglichen Aussagen der Beschwerdeführenden den Tatsachen entsprechen sollten, jene aus nachfolgenden Gründen als in asylrechtlicher Hinsicht nicht relevant zu bezeichnen sind.</w:t>
      </w:r>
    </w:p>
    <w:p>
      <w:r>
        <w:rPr>
          <w:b/>
        </w:rPr>
        <w:t>E. 6.3</w:t>
      </w:r>
    </w:p>
    <w:p>
      <w:r>
        <w:t>Eine Verfolgung vermag nämlich erst dann die Flüchtlingseigenschaft zu begründen, wenn sie aus einem der in Art. 3 Abs. 1 AsylG genannten Gründe (Rasse, Religion, Nationalität, Zugehörigkeit zu einer bestimmten sozialen Gruppe oder politische Anschauung) erfolgt. Ein derartiges Verfolgungsmotiv (vgl. hierzu beispielsweise Walter Kälin, Grundriss des Asylverfahrens, 1990, S. 86 ff; Achermann/Hausammann, Handbuch des Asylrechts, 2. Aufl. 1991, S. 95 ff.; Walter Stöckli, Asyl, in Uebersax et al. [Hrsg.], Ausländerrecht, 2009, Rz 11.10-11.12) ist aus den vorliegenden Akten indessen nicht ersichtlich, besteht der Grund für die geltend gemachte Verfolgung des Beschwerdeführenden 1 doch darin, dass dem Polizeihauptmann J._______ eine von ihm eingebildete Beziehung einer früheren Freundin mit dem Beschwerdeführenden 1 missfallen habe. Darin liegt nun aber aus asylrechtlicher Sicht kein beachtliches Verfolgungsmotiv, selbst wenn es sich beim angeblichen Täter um einen Angehörigen der staatlichen Ordnungs- beziehungsweise Sicherheitskräfte handelt.</w:t>
      </w:r>
    </w:p>
    <w:p>
      <w:r>
        <w:rPr>
          <w:b/>
        </w:rPr>
        <w:t>E. 6.4</w:t>
      </w:r>
    </w:p>
    <w:p>
      <w:r>
        <w:t>Die Beschwerdeführende 2 leitet ihre Verfolgungsvorbringen aus denjenigen ihres Ehemannes ab. Da sich jene als asylrechtlich nicht relevant erwiesen, erübrigen sich diesbezügliche Erwägungen.</w:t>
      </w:r>
    </w:p>
    <w:p>
      <w:r>
        <w:rPr>
          <w:b/>
        </w:rPr>
        <w:t>E. 6.5</w:t>
      </w:r>
    </w:p>
    <w:p>
      <w:r>
        <w:t>In Würdigung der gesamten Umstände und Vorbringen der Beschwerdeführenden ist zusammenfassend festzustellen, dass diese keine Gründe nach Art. 3 AsylG nachweisen oder glaubhaft machen können, weshalb die Voraussetzungen für die Zuerkennung der Flüchtlingseigen­schaft nicht erfüllt sind. Es erübrigt sich, auf die weiteren Ausführungen in der Beschwerde und den als Beweismittel eingereichten (...) im Einzelnen einzugehen, da diese an der vorgenommenen Würdigung des Sachverhalts nichts zu ändern vermögen. Die Vorinstanz hat demnach die Asylgesuche der Beschwerdeführenden insgesamt - wenn auch nicht mit in allen Teilen überzeugender Begründung -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in den Iran ist demnach unter dem Aspekt von Art. 5 AsylG rechtmässig.</w:t>
      </w:r>
    </w:p>
    <w:p>
      <w:r>
        <w:rPr>
          <w:b/>
        </w:rPr>
        <w:t>E. 8.2.2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F._______, Urteil vom 28. Februar 2008, Beschwerde Nr. 37201/06, §§ 124 - 127, m.w.H.). Dies ist vorliegend nicht der Fall. Es besteht kein konkreter Anlass zur Annahme, den Beschwerdeführenden würde bei einer Rückkehr in ihr Heimatland eine menschenrechtswidrige Behandlung drohen, zumal es ihnen - wie oben unter Ziffn. 5 und 6 der Erwägungen festgehalten wurde - nicht gelungen ist, eine aktuelle Verfolgungssituation darzutun.</w:t>
      </w:r>
    </w:p>
    <w:p>
      <w:r>
        <w:rPr>
          <w:b/>
        </w:rPr>
        <w:t>E. 8.2.3</w:t>
      </w:r>
    </w:p>
    <w:p>
      <w:r>
        <w:t>Der Vollzug der Wegweisung ist damit sowohl im Sinne der asyl- als auch der völkerrechtlichen Bestimmungen zulässig.</w:t>
      </w:r>
    </w:p>
    <w:p>
      <w:r>
        <w:rPr>
          <w:b/>
        </w:rPr>
        <w:t>E. 8.3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Im Falle der Beschwerdeführenden sprechen jedoch weder die im Iran herrschenden allgemeinen Lebensumstände noch ihre persönlichen Verhältnisse gegen eine Rückkehr in die Heimat. Die Beschwerdeführenden stammen aus I._______ in der Provinz N._______, wo sie ihren letzten Wohnsitz vor ihrer jeweiligen Ausreise hatten, und wo weiterhin ihre Eltern (Beschwerdeführender 1) beziehungsweise Mutter (Beschwerdeführende 2) und der Grossteil ihrer zahlreichen Geschwister wohnhaft sind, während eine einzelne Schwester des Beschwerdeführenden 1 in K._______ und ein einzelner Bruder der Beschwerdeführenden 2 in O._______ leben. Der Beschwerdeführende 1 hat nach (...) Jahren Primarschulunterricht während (...) Jahre die Mittelschule besucht und in der Folge mehrheitlich sowohl als angestellter als auch selbständiger (...), aber auch als (...) gearbeitet. Nach seiner Rückkehr aus K._______, wo er im Zeitraum von (...) wohnhaft war, war er in I._______ als (...) erwerbstätig. Die Beschwerdeführende 2 hat das Gymnasium nach dem (...) Schuljahr mit einem Diplom abgeschlossen und in der Folge in verschiedenen Geschäften als (...) gearbeitet. Die Beschwerdeführenden sind noch jung und leiden - soweit aktenkundig - an keinen, geschweige denn schwerwiegenden, gesundheitlichen Problemen. Demnach liegen keine Anhaltspunkte dafür vor, dass die Beschwerdeführenden bei einer Rückkehr in ihren Heimatstaat aus individuellen Gründen wirtschaftlicher, sozialer oder gesundheitlicher Natur in eine existenzbedrohende Situation geraten würden. Nach dem Gesagten kann der Vollzug der Wegweisung - entgegen der in der Rechtsmitteleingabe vertretenen Auffassung - sowohl in genereller als auch in individueller Hinsicht als zumutbar bezeichnet werden.</w:t>
      </w:r>
    </w:p>
    <w:p>
      <w:r>
        <w:rPr>
          <w:b/>
        </w:rPr>
        <w:t>E. 8.4</w:t>
      </w:r>
    </w:p>
    <w:p>
      <w:r>
        <w:t>Schliesslich obliegt es den Beschwerdeführenden, sich bei der zuständigen Vertretung ihres Heimatstaates die für eine Rückkehr notwendigen Reisedokumente zu beschaffen (Art. 8 Abs. 4 AsylG; vgl. BVGE 2008/34 E. 12 S. 513 ff.), weshalb der Vollzug der Wegweisung auch als möglich zu bezeichnen ist (Art. 83 Abs. 2 AuG).</w:t>
      </w:r>
    </w:p>
    <w:p>
      <w:r>
        <w:rPr>
          <w:b/>
        </w:rPr>
        <w:t>E. 8.5</w:t>
      </w:r>
    </w:p>
    <w:p>
      <w:r>
        <w:t>Insgesamt hat das Bundesamt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Da den Beschwerdeführenden die unentgeltliche Prozessführung im Sinne von Art. 65 Abs. 1 VwVG gewährt wurde, sind ihnen keine Verfahrenskosten aufzuerlegen.</w:t>
      </w:r>
    </w:p>
    <w:p>
      <w:r>
        <w:rPr>
          <w:b/>
        </w:rPr>
        <w:t>E. 10.2</w:t>
      </w:r>
    </w:p>
    <w:p>
      <w:r>
        <w:t>Nachdem den Beschwerdeführenden mit Verfügung vom (...) 2014 ihr Rechtsvertreter als amtlicher Rechtsbeistand beigeordnet wurde, ist ihm ein amtliches Honorar auszurichten. Der Umfang der unentgeltlichen Rechtsverbeiständung bezieht sich auf diejenigen Kosten, die mit und nach Einreichung des Gesuchs entstehen (vgl. Martin Kayser, in: Auer et al., a.a.O., Art. 65 N 34, mit Hinweis auf BGE 122 I 322 E. 3b S. 326). Der amtliche Rechtsbeistand hat keine Kostennote eingereicht. Auf entsprechende Nachforderung kann verzichtet werden, da sich die Vertretungskosten aufgrund der Akten abschätzen lassen (Art. 14 Abs. VGKE). Unter Berücksichtigung der massgebenden Berechnungsfaktoren (Art. 8, 9 und 11 VGKE) ist das amtliche Honorar auf Fr. 1500.- (inkl. Auslagen und Mehrwertsteuer) festzusetzen und Dieter Roth, Advokat, zu Lasten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