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D-285/2024 vom 16. Januar 2024</w:t>
      </w:r>
    </w:p>
    <w:p>
      <w:r>
        <w:t>Bundesverwaltungsgericht, 2024-01-16, DE</w:t>
      </w:r>
    </w:p>
    <w:p>
      <w:r>
        <w:rPr>
          <w:b/>
        </w:rPr>
        <w:t xml:space="preserve">Quelle: </w:t>
      </w:r>
      <w:r>
        <w:t>https://mcp.opencaselaw.ch/entscheid/bvger_D-285_2024</w:t>
      </w:r>
    </w:p>
    <w:p>
      <w:r>
        <w:t>FR: TAF D-285/2024 du 16 janvier 2024</w:t>
      </w:r>
    </w:p>
    <w:p>
      <w:r>
        <w:t>IT: TAF D-285/2024 del 16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3 AsylG sowie Art. 52 VwVG)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richtet sich ausschliesslich gegen den Nichteintretensent- scheid (inkl. Wegweisung und Wegweisungsvollzug) des SEM. Die Ände- rung des Geburtsdatums im ZEMIS (vgl. Ziff. 6 des Dispositivs der Verfü- gung vom 3. Januar 2024) wird dagegen mit diesem Rechtsmittel nicht an- gefochten und ist demnach nicht Gegenstand des vorliegenden Verfah- rens.</w:t>
      </w:r>
    </w:p>
    <w:p>
      <w:r>
        <w:t>D-285/2024 Seite 5</w:t>
      </w:r>
    </w:p>
    <w:p>
      <w:r>
        <w:rPr>
          <w:b/>
        </w:rPr>
        <w:t>E. 4</w:t>
      </w:r>
    </w:p>
    <w:p>
      <w:r>
        <w:t>Die Beschwerde erweist sich als offensichtlich unbegründet, weshalb dar- über in einzelrichterlicher Zuständigkeit mit Zustimmung eines zweiten Richters beziehungsweise einer zweiten Richterin entschieden wird (Art. 111 Bst. e AsylG) und das Urteil nur summarisch zu begründen ist (Art. 111a Abs. 2 AsylG). Gestützt auf Art. 111a Abs. 1 AsylG wurde auf ei- nen Schriftenwechsel verzichtet.</w:t>
      </w:r>
    </w:p>
    <w:p>
      <w:r>
        <w:rPr>
          <w:b/>
        </w:rPr>
        <w:t>E. 5</w:t>
      </w:r>
    </w:p>
    <w:p>
      <w:r>
        <w:t>Der Beschwerdeführer beantragt in Ziff. 2 der Rechtsbegehren, eventuali- ter sei die Sache zur Neubeurteilung an die Vorinstanz zurückzuweisen. Dieser Antrag wird nicht näher begründet; insbesondere wird nicht darge- legt – und es ergibt sich auch nicht aus den Akten –, dass respektive in- wiefern die angefochtene Verfügung an formellen Mängeln leiden würde. Das Rückweisungsbegehren ist daher als unbegründet einzustufen und abzuweisen. Das Verfahren erweist sich ohne Weiteres als spruchreif.</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innert Frist auf die entsprechende Anfrage nicht geantwor- 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7</w:t>
      </w:r>
    </w:p>
    <w:p>
      <w:r>
        <w:t>Das SEM hat in der angefochtenen Verfügung ausführlich und über- zeugend begründet, wieso es dem Beschwerdeführer nicht gelungen sei, seine Minderjährigkeit glaubhaft zu machen. In seinem Rechtsmittel vom</w:t>
      </w:r>
    </w:p>
    <w:p>
      <w:r>
        <w:rPr>
          <w:b/>
        </w:rPr>
        <w:t>E. 8.1</w:t>
      </w:r>
    </w:p>
    <w:p>
      <w:r>
        <w:t>Aufgrund des EURODAC-Treffers vom 10. Oktober 2023 (vgl. SEM-act. [...]-7/1) ist davon auszugehen, dass der Beschwerdeführer am 23. September 2023 in Kroatien ein Asylgesuch gestellt hat. Er hat seinen vorgängigen Aufenthalt in Kroatien auch nicht bestritten. Die kroatischen Behörden haben dem Wiederaufnahmeersuchen des SEM am 21. Dezember 2023 gestützt auf Art. 20 Abs. 5 Dublin-III-VO zugestimmt (vgl. SEM-act. [...]-26/2). Damit ist die grundsätzliche Zuständigkeit Kroatiens für die Durchführung des Asyl- und Wegweisungsverfahrens gegeben. Diese wird vom Beschwerdeführer - abgesehen vom Einwand, er sei von den kroatischen Behörden zur Registrierung der Fingerabdrücke gezwungen worden - denn auch zu Recht nicht bestritten. Im Übrigen ist ihm zu entgegnen, dass die Dublin-III-VO den Schutzsuchenden kein Recht einräumt, den ihren Antrag prüfenden Staat selber auszuwählen (vgl. BVGE 2010/45 E. 8.3) und sich die Zuständigkeit Kroatiens zur Durchführung des Asyl- und Wegweisungsverfahrens gemäss Art. 13 Abs. 1 Dublin-III-VO bereits aus der illegalen Einreise in dieses Land ergeben würde. Schliesslich vermag der Beschwerdeführer angesichts seiner Volljährigkeit aus seinem Verweis auf Verwandte in der Schweiz (Onkel und Cousin) nichts zu seinen Gunsten abzuleiten.</w:t>
      </w:r>
    </w:p>
    <w:p>
      <w:r>
        <w:rPr>
          <w:b/>
        </w:rPr>
        <w:t>E. 8.2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inhaltlich Art. 3 EMRK) mit sich bringen würden. Dies ist nicht der Fall. Gemäss den Erkenntnissen des Bundesverwaltungsgerichts bestehen zurzeit - entgegen der in der Beschwerde unter Verweis auf mehrere kritische Berichte einschlägiger Organisationen geäusserten Auffassung - weder im Bereich der Aufnahmeverfahren («take charge») noch im Bereich der Wiederaufnahmeverfahren («take back») systemische Schwachstellen im Sinn von Art. 3 Abs. 2 zweiter und dritter Satz Dublin-III-VO, welche zur Feststellung der generellen Unzulässigkeit der Überstellung nach Kroatien führen müssten. Von einer Überstellung ist nur in Ausnahmefällen abzusehen, in welchen die Gesuchstellenden durch substantiierte Vorbringen darlegen können, dass diese generelle Annahme in ihrem Fall nicht zutrifft (vgl. dazu das Referenzurteil des BVGer E-1488/2020 vom 22. März 2023 E. 9.5). E. 9.5). Die geltend gemachte Misshandlung durch die kroatischen Behörden ist nicht zu rechtfertigen. Jedoch ist selbst unter Berücksichtigung derselben nicht davon auszugehen, Kroatien verstosse zum heutigen Zeitpunkt systematisch gegen seine vertraglichen Verpflichtungen als zuständiger Dublin-Mitgliedstaat im Falle einer Rücküberstellung von Asylsuchenden.</w:t>
      </w:r>
    </w:p>
    <w:p>
      <w:r>
        <w:rPr>
          <w:b/>
        </w:rPr>
        <w:t>E. 8.3</w:t>
      </w:r>
    </w:p>
    <w:p>
      <w:r>
        <w:t>Die Anwendung der Ermessensklausel von Art. 17 Abs. 1 Dublin-III-VO respektive der - das Selbsteintrittsrecht im Landesrecht konkretisieren-den - Bestimmung von Art. 29a Abs. 3 der Asylverordnung 1 vom 11. August 1999 (AsylV 1, SR 142.311) ist vorliegend ebenfalls nicht angezeigt.</w:t>
      </w:r>
    </w:p>
    <w:p>
      <w:r>
        <w:rPr>
          <w:b/>
        </w:rPr>
        <w:t>E. 8.3.1</w:t>
      </w:r>
    </w:p>
    <w:p>
      <w:r>
        <w:t>Es gilt die Vermutung, dass Kroatien - als Dublin-Mitgliedstaat - bei der Durchführung des Asyl- und Wegweisungsverfahrens die einschlägigen völkerrechtlichen Verpflichtungen respektiert. Die Vorbringen des Beschwerdeführers (er habe sich während dreier Tage in Kroatien aufgehalten, habe weiterreisen wollen, sei weggerannt, als er Polizisten gesehen habe, festgenommen und gefragt worden, weshalb er weggerannt sei, beim Aufgreifen geschlagen und schliesslich in Camp gebracht worden, wo man ihm die Fingerabdrücke abgenommen habe, woraufhin er habe weiterreisen dürfen [vgl. SEM-act. {...}-13/9 Ziff. 5.02], und es sei ihm kein Dolmetscher zur Verfügung gestellt worden [vgl. Beschwerde S. 2]) vermögen diese Vermutung nicht zu widerlegen, und auch eine Durchsicht der Akten fördert keinerlei konkrete Hinweise auf das Bestehen eines völkerrechtlichen Vollzugshindernisses im Sinne von Art. 3 EMRK - welches zwingend zu einem Selbsteintritt führen müsste - zutage. Insbesondere bestehen im vorliegenden Fall keine konkreten Anhaltspunkte für die Annahme, dass Kroatien die massgeblichen EU-Richtlinien missachten und sich weigern würde, den Antrag des Beschwerdeführers auf internationalen Schutz zu prüfen oder ihm dauerhaft die ihm zustehenden minimalen Lebensbedingungen vorenthalten würde.</w:t>
      </w:r>
    </w:p>
    <w:p>
      <w:r>
        <w:rPr>
          <w:b/>
        </w:rPr>
        <w:t>E. 8.3.2</w:t>
      </w:r>
    </w:p>
    <w:p>
      <w:r>
        <w:t>Bei der Anwendung der Kann-Bestimmung von Art. 29a Abs. 3 AsylV 1 verfügt das SEM über einen Ermessensspielraum (vgl. BVGE 2015/9 E. 7 f.). Es bestehen keine Hinweise auf eine nicht gesetzeskonforme Ausübung des Ermessens. Bei dieser Sachlage enthält sich das Gericht in diesem Zusammenhang weiterer Äusserungen.</w:t>
      </w:r>
    </w:p>
    <w:p>
      <w:r>
        <w:rPr>
          <w:b/>
        </w:rPr>
        <w:t>E. 8.4</w:t>
      </w:r>
    </w:p>
    <w:p>
      <w:r>
        <w:t>Somit bleibt Kroatien der für die Behandlung des Asylgesuchs des Beschwerdeführers zuständige Mitgliedstaat gemäss Dublin-III-VO.</w:t>
      </w:r>
    </w:p>
    <w:p>
      <w:r>
        <w:rPr>
          <w:b/>
        </w:rPr>
        <w:t>E. 9</w:t>
      </w:r>
    </w:p>
    <w:p>
      <w:r>
        <w:t>Das SEM ist nach dem Gesagten zu Recht in Anwendung von Art. 31a Abs. 1 Bst. b AsylG auf das Asylgesuch des Beschwerdeführers nicht eingetreten, und auch die Anordnung der Überstellung nach Kroatien ist zu bestätigen (vgl. Art. 44 AsylG; Art. 32 Bst. a AsylV 1). Die Beschwerde ist demnach abzuweisen.</w:t>
      </w:r>
    </w:p>
    <w:p>
      <w:r>
        <w:rPr>
          <w:b/>
        </w:rPr>
        <w:t>E. 10.1</w:t>
      </w:r>
    </w:p>
    <w:p>
      <w:r>
        <w:t>Das Beschwerdeverfahren ist mit dem vorliegenden Urteil abgeschlossen. Der Antrag, es sei auf die Erhebung eines Kostenvorschusses zu verzichten, ist damit gegenstandslos geworden.</w:t>
      </w:r>
    </w:p>
    <w:p>
      <w:r>
        <w:rPr>
          <w:b/>
        </w:rPr>
        <w:t>E. 10.2</w:t>
      </w:r>
    </w:p>
    <w:p>
      <w:r>
        <w:t>Das Gesuch um Gewährung der unentgeltlichen Prozessführung (Art. 65 Abs. 1 VwVG) ist abzuweisen, da sich die Beschwerdebegehren als aussichtslos erwiesen haben. 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r>
        <w:rPr>
          <w:b/>
        </w:rPr>
        <w:t>E. 11</w:t>
      </w:r>
    </w:p>
    <w:p>
      <w:r>
        <w:t>Januar 2024 wird in diesem Zusammenhang einzig ausgeführt, der Be- schwerdeführer habe alle ihn zur Verfügung stehende Dokumente ein-</w:t>
      </w:r>
    </w:p>
    <w:p>
      <w:r>
        <w:t>D-285/2024 Seite 6 gereicht, die sein Alter bestätigten, und die umstrittene Knochenanalyse reiche nicht aus, um das von ihm dokumentierte Alter zu seinen Ungunsten zu korrigieren (vgl. Beschwerde S. 2 f.). Das Rubrum der Beschwerde trägt das Geburtsdatum "(…) 2002", das auch auf der eingereichten Vollmacht des Beschwerdeführers vermerkt ist. Nachdem der Beschwerde-führer keine rechtsgültigen Identitätspapiere zu den Akten gereicht hat und das rechtsmedizinische Altersgutachten sich nicht nur auf eine radiologische Knochenaltersanalyse, sondern auch auf eine körperliche und zahnärztli- che Untersuchung abstützt, vermag er der Argumentation des SEM offen- kundig nichts Stichhaltiges entgegenzusetzen. Bei dieser Aktenlage geht auch das Bundesverwaltungsgericht im vorliegenden Dublin- Beschwerdeverfahren davon aus, dass es dem Beschwerdeführer nicht gelungen ist, die ursprünglich behauptete Minderjährigkeit glaubhaft zu machen. 8. 8.1 Aufgrund des EURODAC-Treffers vom 10. Oktober 2023 (vgl. SEM- act. […]-7/1) ist davon auszugehen, dass der Beschwerdeführer am 23. September 2023 in Kroatien ein Asylgesuch gestellt hat. Er hat seinen vorgängigen Aufenthalt in Kroatien auch nicht bestritten. Die kroatischen Behörden haben dem Wiederaufnahmeersuchen des SEM am 21. Dezem- ber 2023 gestützt auf Art. 20 Abs. 5 Dublin-III-VO zugestimmt (vgl. SEM- act. […]-26/2). Damit ist die grundsätzliche Zuständigkeit Kroatiens für die Durchführung des Asyl- und Wegweisungsverfahrens gegeben. Diese wird vom Beschwerdeführer – abgesehen vom Einwand, er sei von den kroati- schen Behörden zur Registrierung der Fingerabdrücke gezwungen worden – denn auch zu Recht nicht bestritten. Im Übrigen ist ihm zu entgegnen, dass die Dublin-III-VO den Schutzsuchenden kein Recht einräumt, den ih- ren Antrag prüfenden Staat selber auszuwählen (vgl. BVGE 2010/45 E. 8.3) und sich die Zuständigkeit Kroatiens zur Durchführung des Asyl- und Wegweisungsverfahrens gemäss Art. 13 Abs. 1 Dublin-III-VO bereits aus der illegalen Einreise in dieses Land ergeben würde. Schliesslich ver- mag der Beschwerdeführer angesichts seiner Volljährigkeit aus seinem Verweis auf Verwandte in der Schweiz (Onkel und Cousin) nichts zu seinen Gunsten abzuleiten. 8.2 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 4 der EU-Grundrechtecharta (entspricht</w:t>
      </w:r>
    </w:p>
    <w:p>
      <w:r>
        <w:t>D-285/2024 Seite 7 inhaltlich Art. 3 EMRK) mit sich bringen würden. Dies ist nicht der Fall. Ge- mäss den Erkenntnissen des Bundesverwaltungsgerichts bestehen zurzeit – entgegen der in der Beschwerde unter Verweis auf mehrere kritische Be- richte einschlägiger Organisationen geäusserten Auffassung – weder im Bereich der Aufnahmeverfahren («take charge») noch im Bereich der Wie- deraufnahmeverfahren («take back») systemische Schwachstellen im Sinn von Art. 3 Abs. 2 zweiter und dritter Satz Dublin-III-VO, welche zur Fest- stellung der generellen Unzulässigkeit der Überstellung nach Kroatien füh- ren müssten. Von einer Überstellung ist nur in Ausnahmefällen abzusehen, in welchen die Gesuchstellenden durch substantiierte Vorbringen darlegen können, dass diese generelle Annahme in ihrem Fall nicht zutrifft (vgl. dazu das Referenzurteil des BVGer E-1488/2020 vom 22. März 2023 E. 9.5). E. 9.5). Die geltend gemachte Misshandlung durch die kroatischen Behör- den ist nicht zu rechtfertigen. Jedoch ist selbst unter Berücksichtigung der- selben nicht davon auszugehen, Kroatien verstosse zum heutigen Zeit- punkt systematisch gegen seine vertraglichen Verpflichtungen als zustän- diger Dublin-Mitgliedstaat im Falle einer Rücküberstellung von Asylsuchen- den. 8.3 Die Anwendung der Ermessensklausel von Art. 17 Abs. 1 Dublin-III-VO respektive der – das Selbsteintrittsrecht im Landesrecht konkretisieren- den – Bestimmung von Art. 29a Abs. 3 der Asylverordnung 1 vom 11. Au- gust 1999 (AsylV 1, SR 142.311) ist vorliegend ebenfalls nicht angezeigt. 8.3.1 Es gilt die Vermutung, dass Kroatien – als Dublin-Mitgliedstaat – bei der Durchführung des Asyl- und Wegweisungsverfahrens die einschlägi- gen völkerrechtlichen Verpflichtungen respektiert. Die Vorbringen des Be- schwerdeführers (er habe sich während dreier Tage in Kroatien aufgehal- ten, habe weiterreisen wollen, sei weggerannt, als er Polizisten gesehen habe, festgenommen und gefragt worden, weshalb er weggerannt sei, beim Aufgreifen geschlagen und schliesslich in Camp gebracht worden, wo man ihm die Fingerabdrücke abgenommen habe, woraufhin er habe wei- terreisen dürfen [vgl. SEM-act. {…}-13/9 Ziff. 5.02], und es sei ihm kein Dolmetscher zur Verfügung gestellt worden [vgl. Beschwerde S. 2]) vermö- gen diese Vermutung nicht zu widerlegen, und auch eine Durchsicht der Akten fördert keinerlei konkrete Hinweise auf das Bestehen eines völker- rechtlichen Vollzugshindernisses im Sinne von Art. 3 EMRK – welches zwingend zu einem Selbsteintritt führen müsste – zutage. Insbesondere bestehen im vorliegenden Fall keine konkreten Anhaltspunkte für die An- nahme, dass Kroatien die massgeblichen EU-Richtlinien missachten und sich weigern würde, den Antrag des Beschwerdeführers auf internationalen</w:t>
      </w:r>
    </w:p>
    <w:p>
      <w:r>
        <w:t>D-285/2024 Seite 8 Schutz zu prüfen oder ihm dauerhaft die ihm zustehenden minimalen Le- bensbedingungen vorenthalten würde. 8.3.2 Bei der Anwendung der Kann-Bestimmung von Art. 29a Abs. 3 AsylV 1 verfügt das SEM über einen Ermessensspielraum (vgl. BVGE 2015/9 E. 7 f.). Es bestehen keine Hinweise auf eine nicht gesetzes- konforme Ausübung des Ermessens. Bei dieser Sachlage enthält sich das Gericht in diesem Zusammenhang weiterer Äusserungen. 8.4 Somit bleibt Kroatien der für die Behandlung des Asylgesuchs des Be- schwerdeführers zuständige Mitgliedstaat gemäss Dublin-III-VO. 9. Das SEM ist nach dem Gesagten zu Recht in Anwendung von Art. 31a Abs. 1 Bst. b AsylG auf das Asylgesuch des Beschwerdeführers nicht ein- getreten, und auch die Anordnung der Überstellung nach Kroatien ist zu bestätigen (vgl. Art. 44 AsylG; Art. 32 Bst. a AsylV 1). Die Beschwerde ist demnach abzuweisen. 10. 10.1 Das Beschwerdeverfahren ist mit dem vorliegenden Urteil abge- schlossen. Der Antrag, es sei auf die Erhebung eines Kostenvorschusses zu verzichten, ist damit gegenstandslos geworden. 10.2 Das Gesuch um Gewährung der unentgeltlichen Prozessführung (Art. 65 Abs. 1 VwVG) ist abzuweisen, da sich die Beschwerdebegehren als aussichtslos erwiesen haben. Demzufolge sind die Verfahrenskosten in der Höhe von Fr. 750.– dem Be- schwerdeführer aufzuerlegen (Art. 63 Abs. 1 VwVG; Art. 1‒3 des Regle- ments vom 21. Februar 2008 über die Kosten und Entschädigungen vor dem Bundesverwaltungsgericht [VGKE, SR 173.320.2]).</w:t>
      </w:r>
    </w:p>
    <w:p>
      <w:r>
        <w:t>(Dispositiv nächste Seite)</w:t>
      </w:r>
    </w:p>
    <w:p>
      <w:r>
        <w:t>D-285/2024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