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D-2858/2020 vom 9. Juli 2021</w:t>
      </w:r>
    </w:p>
    <w:p>
      <w:r>
        <w:t>Bundesverwaltungsgericht, 2021-07-09, DE</w:t>
      </w:r>
    </w:p>
    <w:p>
      <w:r>
        <w:rPr>
          <w:b/>
        </w:rPr>
        <w:t xml:space="preserve">Quelle: </w:t>
      </w:r>
      <w:r>
        <w:t>https://mcp.opencaselaw.ch/entscheid/bvger_D-2858_2020</w:t>
      </w:r>
    </w:p>
    <w:p>
      <w:r>
        <w:t>FR: TAF D-2858/2020 du 9 juillet 2021</w:t>
      </w:r>
    </w:p>
    <w:p>
      <w:r>
        <w:t>IT: TAF D-2858/2020 del 9 luglio 2021</w:t>
      </w:r>
    </w:p>
    <w:p>
      <w:pPr>
        <w:pStyle w:val="Heading2"/>
      </w:pPr>
      <w:r>
        <w:t>Regeste</w:t>
      </w:r>
    </w:p>
    <w:p>
      <w:r>
        <w:t>Vollzug der Wegweisung</w:t>
      </w:r>
    </w:p>
    <w:p>
      <w:pPr>
        <w:pStyle w:val="Heading2"/>
      </w:pPr>
      <w:r>
        <w:t>Erwägungen</w:t>
      </w:r>
    </w:p>
    <w:p>
      <w:r>
        <w:rPr>
          <w:b/>
        </w:rPr>
        <w:t>E. 1.1</w:t>
      </w:r>
    </w:p>
    <w:p>
      <w:r>
        <w:t>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ausschliesslich gegen den Vollzug der Wegweisung. Die Ziffern 1 (Verneinung der Flüchtlingseigenschaft), 2 (Ablehnung des Asylgesuchs) und 3 (Wegweisung aus der Schweiz) des Dispositivs der Verfügung vom 28. April 2020 sind mangels Anfechtung in Rechtskraft erwachsen. Prozessgegenstand bildet damit einzig die Frage nach der Durchführbarkeit des Wegweisungsvollzugs.</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Die Vorinstanz führte zur Begründung des angeordneten Wegweisungsvollzugs aus, da der Beschwerdeführer die Flüchtlingseigenschaft nicht erfülle, könne der Grundsatz der Nichtrückschiebung nicht angewendet werden. Auch würden keine Anhaltspunkte dafür bestehen, dass ihm eine durch Art. 3 EMRK verbotene Strafe oder Behandlung drohe. Ein Wegweisungsvollzug sei daher als zulässig zu erachten. Hinsichtlich der Zumutbarkeit des Wegweisungsvollzugs führte das SEM unter Hinweis auf das Referenzurteil des Bundesverwaltungsgerichts D-5800/2016 vom 13. Oktober 2017 aus, es seien im Fall des Beschwerdeführers besonders begünstigende Umstände zu bejahen. Er stamme aus der Provinz E._______ und habe vor seiner Ausreise mindestens (Nennung Dauer) mit seiner Familie zusammen in der Stadt E._______ im Stadtteil H._______ gelebt. Zuvor habe er sich mehrmals wöchentlich in der Stadt E._______ aufgehalten, um im Geschäft seines Vaters auszuhelfen. Weitere Verwandte würden ebenfalls in E._______ leben, so (Nennung Verwandte). Der Vater - ein (...)händler - führe in der Stadt E._______ im Stadtteil F._______ seit (Nennung Dauer) ein Geschäft, von dem die Familie gut leben könne, und habe die Reisekosten nach Europa ohne Probleme bezahlen können. Auch der Ehemann seiner (Nennung Verwandte) besitze in E._______ einen Laden. Da der Beschwerdeführer mit seinem Vater in Kontakt stehe, sei davon auszugehen, dass er bei einer Rückkehr nach Afghanistan erneut bei seiner Kernfamilie in E._______ wohnen und Unterstützung durch diese erhalten könne. Der Beschwerdeführer verfüge über eine (...)-jährige Schulbildung und habe im Geschäft seines Vaters regelmässig ausgeholfen. Es sei anzunehmen, dass er diese Tätigkeit auch künftig ausüben und so weitere Berufserfahrung in der Branche sammeln könne. Ferner dürfte es seinem Vater angesichts dessen geschäftlichen Kontakten möglich sein, ihm allenfalls eine andere Beschäftigung bei einem Geschäftspartner zu vermitteln. Zudem bestehe die Möglichkeit, eine individuelle Rückkehrhilfe zu beantragen. Sodann verfüge der Beschwerdeführer über einen guten Gesundheitszustand. Ausserdem sei der Wegweisungsvollzug technisch möglich und praktisch durchführbar.</w:t>
      </w:r>
    </w:p>
    <w:p>
      <w:r>
        <w:rPr>
          <w:b/>
        </w:rPr>
        <w:t>E. 4.3</w:t>
      </w:r>
    </w:p>
    <w:p>
      <w:r>
        <w:t>Der Beschwerdeführer wendete in seiner Rechtsmitteleingabe dagegen ein, ein Vollzug der Wegweisung nach E._______ sei als unzumutbar zu qualifizieren. Die Einschätzung im erwähnten Referenzurteil des Bundesverwaltungsgerichts D-5800/2016 vom 13. Oktober 2017 sei nicht mehr aktuell. Die Sicherheitslage in E._______ habe sich seit Erlass des erwähnten Urteils erheblich verschlechtert, was diverse Berichte und Zeitungsmeldungen belegten. Es sei daher fraglich, ob das Referenzurteil aus dem Jahr 2017 derzeit noch die aktuelle Sicherheitslage in E._______ reflektiere, und nicht bereits aus diesem Grund ein noch strengerer Massstab bei der Prüfung der Zumutbarkeit der Wegweisung angelegt werden müsse. Das Bundesverwaltungsgericht habe jedoch auch die Bedeutung der Voraussetzung eines "tragfähigen soziales Netzes" seit dem Referenzurteil weiter präzisiert und angeführt, dass bloss lockere Beziehungen aufgrund der Arbeit nicht als stabiles Beziehungsnetz bezeichnet und bei innerfamiliären Spannungen nicht auf ein tragfähiges familiäres Netz geschlossen werden könne. Noch strengere Voraussetzungen gälten, wenn E._______ wie vorliegend lediglich als Wohnsitzalternative in Frage komme, was vom SEM verkannt worden sei. Er stamme zwar aus der Provinz E._______, jedoch nicht aus der Stadt E._______. Dort habe er lediglich ein halbes Jahr verbracht und sei während (Nennung Dauer) keiner Arbeit nachgegangen. Das SEM habe zudem mit der falschen Bezeichnung der Geschäftstätigkeit seines Vaters - dieser verkaufe zwar wertvolle (Nennung Ware), aber nicht (Nennung Gegenstände) - den Anschein erwecken wollen, dass sein Vater steinreich sei, was nicht stimme. Seine Familie habe normal gelebt und keine finanzielle Unterstützung benötigt. Aufgrund der schlechten politischen Lage sei der Geschäftsgang in den letzten Jahren nicht gut gewesen. Die Kaufkraft der Bevölkerung habe abgenommen und seine Familie habe sämtliche Ersparnisse für seine Reisekosten aufgebraucht. Aufgrund der Pandemie und des damit verbundenen Lockdowns habe sein Vater das Geschäft nicht betreiben können, aber weiterhin Miete für das Geschäftslokal bezahlen müssen. Sein Vater gehöre zur Risikogruppe, habe keine staatliche Entschädigung für die Umsatzeinbussen erhalten und müsse daher das Geschäft aufgeben, zumal der Vater dieses ohne seine Hilfe nicht weiterführen könne und den übrigen Mitgliedern der Kernfamilie die Aufnahme einer Erwerbstätigkeit nicht möglich sei. Die Familie habe in E._______ in eine günstigere Mietwohnung umziehen müssen und könne ihn bei einer Rückkehr nicht unterstützen. Der Mann seiner (Nennung Verwandte) besitze keinen (Nennung Geschäft) - wie er im Rahmen der Anhörung fälschlicherweise ausgeführt habe - sondern arbeite in einem solchen. Die finanziellen Verhältnisse der Familie von (Nennung Verwandte) seien angespannt, weshalb seine (Nennung Verwandte), zu welcher er bereits vor seiner Ausreise keinen Kontakt gehabt habe, ebenfalls nicht in der Lage sei, ihn zu unterstützen. Ebenfalls kein Kontakt bestehe zu seiner ausserhalb von E._______ lebenden (Nennung Verwandte). Da deren Ehemann gestorben sei, vermöge sie wohl kaum für sich selber und die Kinder zu sorgen, geschweige denn, ihn noch zu unterstützen. Zu den wirtschaftlichen Reintegrationsmöglichkeiten sei festzuhalten, dass er unbestrittenermassen während (Nennung Dauer) die Schule besucht und im Geschäft seines Vaters mitgeholfen habe. Diese Tätigkeit sei jedoch lediglich mit einem geringen Lohn abgegolten worden. Das SEM lasse diesbezüglich unerwähnt, dass seine Familie ihre finanziellen Mittel für seine Flucht habe ausgeben müssen. Zudem sei gerade niemand mehr in der (Nennung Berufsbranche) tätig und bei den von der Vorinstanz erwähnten Geschäftskontakten handle es sich um blosse Mutmassungen. Ohne Ausbildung und Kontakte in E._______, wo er nur (Nennung Dauer) gelebt habe, sei es ihm nicht möglich, eine Stelle zu finden. Zudem wäre er der ständigen Gefahr einer Rekrutierung durch die Taliban ausgesetzt. Das Grundstück in seinem Dorf sei wertlos und könne nicht zur Sicherung seines Lebensbedarfs dienen. Ausserdem handle es sich bei seinem Vater im afghanischen Kontext bereits um einen alten Mann, der in wirtschaftlicher Hinsicht nicht für Reintegrationsmöglichkeiten sorgen könne. Zudem sei zu bedenken, dass er spätestens nach dem Tod seines Vaters in der Pflicht stünde, für die Kernfamilie aufzukommen. Schliesslich seien auch die Auswirkungen der Pandemie auf die Lebensbedingungen in Afghanistan im Allgemeinen und in E._______ im Speziellen zu berücksichtigen.</w:t>
      </w:r>
    </w:p>
    <w:p>
      <w:r>
        <w:rPr>
          <w:b/>
        </w:rPr>
        <w:t>E. 4.4</w:t>
      </w:r>
    </w:p>
    <w:p>
      <w:r>
        <w:t>In seiner Vernehmlassung hielt das SEM fest, die neu geltend gemachten Vorbringen des Beschwerdeführers zur wirtschaftlichen Situation seiner Familie vor der Pandemie seien als nachgeschoben sowie als wenig substanziiert zu erachten und stünden im Widerspruch zu seinen eigenen Aussagen im Rahmen des Asylverfahrens, weshalb sie nicht glaubhaft seien. Es sei grundsätzlich plausibel, dass die Pandemie auch in Afghanistan zu gewissen Einschränkungen im Alltags- und Wirtschaftsleben geführt habe. Die angeblich daraus resultierende Verschlechterung der wirtschaftlichen Verhältnisse der Familie sei jedoch als wenig begründet zu beurteilen. Zudem sei nicht nachvollziehbar, wie seine Familie für die Miete einer günstigeren Wohnung im für afghanische Verhältnisse teuren E._______ aufkommen könne, zumal sie sämtliche Ersparnisse für seine Flucht aufgebraucht haben und eine künftige Einkommensquelle nicht gesichert sein soll. Es ist deshalb davon auszugehen, dass seine Familie nach wie vor gewisse Einkünfte erziele und/oder Ersparnisse habe, welche er verheimliche. Überdies erscheine im afghanischen Kontext - ohne staatliche soziale Sicherungsnetze - nicht plausibel, dass sein Vater sein Geschäft einfach so aufgeben würde. Schliesslich sei auf die angefochtene Verfügung zu verweisen, worin die Asylgründe des Beschwerdeführers in einlässlicher Weise als unglaubhaft qualifiziert worden seien. Vor diesem Hintergrund seien die neuen Vorbringen zur wirtschaftlichen Situation seiner Familie im Zuge der Pandemie als wenig glaubhaft zu erachten.</w:t>
      </w:r>
    </w:p>
    <w:p>
      <w:r>
        <w:rPr>
          <w:b/>
        </w:rPr>
        <w:t>E. 4.5</w:t>
      </w:r>
    </w:p>
    <w:p>
      <w:r>
        <w:t>In seiner Replik bestritt der Beschwerdeführer die Ausführungen der Vorinstanz. Er habe die vom SEM in Frage gestellten Vorbringen bezüglich der infolge der Pandemie erschwerten wirtschaftlichen Situation seiner Familie nicht eher äussern können, zumal die Anhörung zu einem Zeitpunkt stattgefunden habe, in welchem sich die Pandemie noch nicht verbreitet gehabt habe. Zwar erachte es das SEM als plausibel, dass die Pandemie auch in Afghanistan zu Einschränkungen im Alltags- und Wirtschaftsleben geführt habe, ohne jedoch Abklärungen zu deren Auswirkungen auf seine persönliche Situation zu tätigen. Weshalb lediglich seine Familie von der Pandemie und deren Folgen hätte verschont bleiben sollen, vermöge die Vorinstanz nicht substanziiert zu begründen. Es sei nachvollziehbar, dass in E._______, wo die Ansteckungszahlen und die Preise für Nahrungsmittel massiv gestiegen seien, derzeit niemand daran denke, (Nennung Ware) zu kaufen. Weiter könne nicht ausser Acht gelassen werden, dass E._______ laut dem (Nennung Amt) zufolge die am schwersten von der Pandemie betroffene Region des Landes sei. Da er seine Familie derzeit nicht erreiche, wisse er nicht, wie es ihr gesundheitlich gehe und wo sie aktuell weile.</w:t>
      </w:r>
    </w:p>
    <w:p>
      <w:r>
        <w:rPr>
          <w:b/>
        </w:rPr>
        <w:t>E. 5.1</w:t>
      </w:r>
    </w:p>
    <w:p>
      <w:r>
        <w:t>Das Bundesverwaltungsgericht hat mit Referenzurteil D-5800/2016 vom 13. Oktober 2017 eine aktuelle Lageeinschätzung zu Afghanistan, insbesondere zu Kabul, vorgenommen. Das Gericht stellte eine deutliche Verschlechterung der Sicherheitslage seit dem letzten Länderurteil des Bundesverwaltungsgerichts im Jahr 2011 (BVGE 2011/7) über alle Regionen hinweg fest. Es kam zum Schluss, dass in weiten Teilen von Afghanistan unverändert eine derart schlechte Sicherheitslage und derart schwierige humanitäre Bedingungen bestehen würden, dass die Situation als existenzbedrohend im Sinne von Art. 83 Abs. 4 AIG zu qualifizieren und somit der Wegweisungsvollzug nach wie vor als unzumutbar zu beurteilen sei. Die Sicherheitslage und die allgemeine humanitäre Situation in Kabul seien aus verschiedenen Gründen differenziert und gesondert zu analysieren. Im heutigen Zeitpunkt würden sich sowohl die Sicherheitslage, welche als volatil und von zahlreichen Anschlägen geprägt zu bezeichnen sei, als auch die humanitäre Situation in Kabul im Vergleich zu der in BVGE 2011/7 beschriebenen Situation klar verschlechtert darstellen. Die Lage in Kabul sei daher grundsätzlich als existenzbedrohend und demnach unzumutbar gemäss Art. 83 Abs. 4 AIG zu beurteilen. Von dieser Regel könne abgewichen werden, falls besonders begünstigende Faktoren vorliegen würden, aufgrund derer ausnahmsweise von der Zumutbarkeit des Vollzugs ausgegangen werden könne (vgl. vorgenanntes Referenzurteil E. 8.2 ff.). Solche günstigen Voraussetzungen könnten namentlich dann gegeben sein, wenn es sich bei der rückkehrenden Person um einen jungen, gesunden Mann handle.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welchen Kabul lediglich eine Aufenthaltsalternative darstelle und die somit kaum oder nie in Kabul gelebt haben, eine Bejahung eines solchen tragfähigen sozialen Netzes noch grösserer Zurückhaltung bedürfe. Ebenso sei entscheidrelevant, über welche Berufserfahrung die rückkehrende Person verfüge beziehungsweise inwiefern eine wirtschaftliche Wiedereingliederung mit einer bezahlten Arbeit im Zusammenspiel mit dem Beziehungsnetz begünstigt werden könne. Angesichts der festgestellten Verschlechterung der Lage in Kabul verstehe es sich von selbst, dass das Vorliegen dieser strengen Anforderungen in jedem Einzelfall sorgfältig geprüft werde und diese erfüllt sein müssen, um einen Wegweisungsvollzug nach Kabul als zumutbar zu betrachten (vgl. vorgenanntes Referenzurteil E. 8.4.1).</w:t>
      </w:r>
    </w:p>
    <w:p>
      <w:r>
        <w:rPr>
          <w:b/>
        </w:rPr>
        <w:t>E. 5.2</w:t>
      </w:r>
    </w:p>
    <w:p>
      <w:r>
        <w:t>Der Beschwerdeführer stammt aus dem Dorf C._______ (Distrikt D._______) in der Provinz E._______ (vgl. act. A5, Ziff. 1.07), wo er bis zu seinem Umzug nach Kabul - zirka im (Nennung Zeitpunkt) - mit seiner Familie lebte. Die letzten (Nennung Dauer) vor dem Verlassen Afghanistans lebte er sodann zusammen mit seinen Familienangehörigen in der Stadt E._______ und dort im Stadtteil H._______ in einem Miethaus (vgl. act. A5, Ziff. 7.01; A15, F19, F42 ff.). Seinen Angaben zufolge besuchte er während (...) Jahren die Schule, schloss diese jedoch wegen des Umzugs in die Stadt E._______ nicht ab (vgl. act. A15, F46, F49). Neben der Schule half er dreimal in der Woche seinem Vater in dessen Geschäft im Stadtteil F._______ in der Stadt E._______. Sein Vater arbeitete im eigenen Geschäft und handelte seit (Nennung Dauer) mit (Nennung Ware) (vgl. act. A5, Ziff. 1.17.05; A15, F20, F51; act. A15, F56). Die Familie konnte aus den Einkünften dieses Geschäfts in dem Sinne gut leben, dass sie ein normales Leben führen konnten und von niemandem Unterstützung benötigten (vgl. act. A5, Ziff. 1.17.05; A15, F55). Vor diesem Hintergrund ist davon auszugehen, dass der Beschwerdeführer mit seiner Kernfamilie in der Stadt E._______ über ein soziales Beziehungsnetz verfügt, das er als tragfähige Basis wiederaufleben lassen kann, und damit auch über eine gesicherte Wohnsituation. Daher kann dem Einwand, Kabul stelle lediglich eine Wohnsitzalternative dar, weshalb noch strengere Voraussetzungen an das Vorliegen eines tragfähigen familiären Netzes gelten würden, nicht gefolgt werden, zumal gemäss Beschwerdeführer die gesamte Familie in die Stadt E._______ umgezogen ist und niemand von der Familie in ihrem Haus im Dorf C._______ mehr lebt (vgl. act. A15, F41 und F49). Sodann handelt es sich beim Beschwerdeführer um einen jungen, gesunden Mann, welcher über eine Schulbildung bis zur (...) Klasse verfügt und während einigen Jahren im Geschäft seines Vaters mehrmals in der Woche aushalf und dabei einige Berufserfahrungen sammeln konnte, auch wenn er über keine eigentliche Berufsausbildung verfügt. Daran ändert nichts, dass diese Tätigkeit seinerzeit nur mit einem geringen Lohn abgegolten worden ist, zumal er seinem Vater - folgt man den Angaben in der Beschwerdeschrift (S. 8 oben) - eine wertvolle Hilfe gewesen sein dürfte. Soweit der Beschwerdeführer einwendet, das SEM habe mit der falschen Bezeichnung der Geschäftstätigkeit seines Vaters - dieser verkaufe (Nennung Ware), nicht jedoch (Nennung Gegenstände) - den Anschein erwecken wollen, dass sein Vater steinreich sei, vermag dieser Einwand nicht zu überzeugen. Wohl hat das SEM in seinem Asylentscheid angeführt, sein Vater besitze ein (Nennung Geschäft) in E._______. Angesichts des Umstandes, dass als (Nennung Gegenstand und dessen Definition) bezeichnet werden, und die Vorinstanz auch nicht behauptete, der Vater handle mit (Nennung Gegenstände), ist die vom SEM gewählte Bezeichnung (Nennung Geschäft) nicht wirklich unzutreffend. Entscheidend ist in diesem Zusammenhang jedoch weniger die genaue Bezeichnung der Ware, mit welcher der Vater des Beschwerdeführers gehandelt hat, sondern der Umstand, dass aus den Erwägungen des SEM keineswegs ersichtlich ist, dass sie seinen Vater als "steinreich" erachtet hätte. So bezog es sich darin durchwegs auf die Äusserungen des Beschwerdeführers (Familie könne vom Geschäft gut leben, welches der Vater seit [Nennung Dauer] führe; problemlose Zahlung der hohen Reisekosten [vgl. act. A17, S. 12]) und bejahte in diesem Zusammenhang aufgrund der finanziellen Begebenheiten des Vaters und dessen Geschäftsbeziehungen die wirtschaftlichen Reintegrationsmöglichkeiten des Beschwerdeführers. Die vom Beschwerdeführer auf Beschwerdeebene neu vorgebrachten Ausführungen zur wirtschaftlichen Situation seiner Familie sind als nicht stichhaltig zu erachten. Einerseits werden diese - wie beispielsweise die lediglich behauptete Geschäftsaufgabe seines Vaters - durch keinerlei Belege untermauert und erweisen sich andererseits als unstimmig und widersprüchlich. So gab der Beschwerdeführer sowohl in der BzP als auch in der Anhörung zu verstehen, dass die Reise von seinem gut verdienenden Vater bezahlt worden sei, ohne dass er dabei auch nur ansatzweise angedeutet hätte, es habe sich bei den aufgebrachten Reisekosten um sämtliche Ersparnisse der Familie gehandelt (vgl. act. A5, Ziff. 5.02; A15, F104). Zwar gab er in der Anhörung an, er wisse nicht, woher sein Vater das Geld gehabt habe; jedoch hätten sie ein normales Leben geführt und Geld gehabt, was wiederum den Schluss zulässt, dass nach der Bezahlung der Reisekosten noch weitere finanzielle Ressourcen vorhanden gewesen sein müssen (vgl. act. A5, F104). Diese Schlussfolgerung wird auch durch den in diesem Zusammenhang in der BzP gemachten Verweis des Beschwerdeführers auf die guten Einkommensverhältnisse seines Vaters gestützt (vgl. act. A5, Ziff. 5.02). Soweit er auf die Pandemie und deren wirtschaftliche Folgen für seine Familie verweist, ist zunächst festzustellen, dass die Pandemie erst (Nennung Zeitpunkt) nach der Ausreise des Beschwerdeführers ihren Anfang nahm und demnach das Geschäft des Vaters der Familie bis mindestens zu diesem Zeitpunkt ein regelmässiges und gutes Einkommen gesichert haben dürfte, selbst für den Fall, dass seine Familie tatsächlich sämtliche Ersparnisse für seine Flucht aufgebraucht hätte. Da es überdies der Familie möglich sein soll, weiterhin in E._______ in einer Mietwohnung - wenn auch in einer günstigeren als bis anhin - zu leben, lässt dies den Schluss zu, dass seine Familie nach wie vor von einem Einkommen profitiert. Sodann erscheint die Begründung für die angebliche Geschäftsaufgabe seines Vaters als nicht nachvollziehbar, wäre die Weiterführung des Geschäfts doch mit Blick auf die finanzielle Alterssicherung von existenziellem Interesse. Ausserdem stellt das Vorbringen, sein Vater müsse das Geschäft aufgeben, weil er dieses ohne seine Hilfe nicht weiterführen könne, angesichts der vorgängigen, (...)langen Geschäftstätigkeit ohne eine Beteiligung des Beschwerdeführers, eine blosse Schutzbehauptung dar. Des Weiteren hat die Vorinstanz zu Recht erkannt, dass es seinem Vater angesichts dessen (...)langer Geschäftstätigkeit und -kontakte möglich ist, ihm eine bezahlte Erwerbstätigkeit zu vermitteln, selbst wenn ein Einstieg in das familieneigene Geschäft nicht möglich sein sollte. Das Gericht erachtet insgesamt das erstmals in der Beschwerdeschrift erwähnte Vorbringen, der Vater habe sein Geschäft aufgeben müssen, als nicht glaubhaft. Diese Schlussfolgerung scheint auch insofern gerechtfertigt, als die Kundschaft des Handels mit (Nennung Ware) aus einer höheren und daher von der Pandemie weniger gebeutelten Einkommensschicht stammen dürfte. Im Übrigen verfügt der Beschwerdeführer in E._______ über weitere Verwandte, die ihn bei einer Reintegration - gerade auch in wirtschaftlicher Hinsicht respektive bei der Vermittlung einer Arbeitsstelle - unterstützen könnten. So lebt angeblich seine (Nennung Verwandte), deren Mann einen Laden besitze, ebenfalls in der Stadt E._______ (vgl. act. A15, F22 ff.). Der Beschwerdeführer wendet diesbezüglich ein, er habe in der Anhörung fälschlicherweise ausgeführt, dass der Mann seiner (Nennung Verwandte) einen (Nennung Geschäft) besitze. Dieser arbeite bloss in einem solchen Geschäft. Dieses Vorbringen stellt angesichts der unterschriftlich bestätigten Korrektheit und Vollständigkeit seiner Ausführungen eine blosse Schutzbehauptung dar (vgl. act. A15, S. 14). Es ist daher denkbar, dass dem Beschwerdeführer nicht nur mit Hilfe seines Vaters, sondern auch über seinen (Nennung Verwandter) eine Arbeitsstelle vermittelt werden könnte. Vorliegend bestehen demnach über das in E._______ ansässige familiäre Beziehungsnetz die Voraussetzungen zur Annahme einer wirtschaftlichen Wiedereingliederung respektive von Möglichkeiten, sich mit der (finanziellen) Unterstützung der Familie eine wirtschaftliche Existenz aufzubauen. Unter diesen Umständen braucht auf das Vorbringen, die ebenfalls in E._______ wohnhafte (Nennung Verwandte) - zu welcher er keinen Kontakt habe - vermöge nicht für ihn aufzukommen, nicht weiter eingegangen zu werden. An dieser Einschätzung vermag der in der Replik vorgebrachte Umstand, dass er seine Familie derzeit nicht erreiche und nicht wisse, wie es dieser gesundheitlich gehe und wo sie aktuell weile, nichts zu ändern, zumal er seit seiner Einreise in die Schweiz bis anhin auch nur sehr selten mit seinem Vater in Kontakt gestanden sei (vgl. act. A15, F28). Insgesamt kann beim Beschwerdeführer im Falle einer Rückkehr nach E._______ von besonders begünstigenden Voraussetzungen im Sinne der Rechtsprechung ausgegangen werden. Nach dem Gesagten erweist sich der Vollzug der Wegweisung auch als zumutbar.</w:t>
      </w:r>
    </w:p>
    <w:p>
      <w:r>
        <w:rPr>
          <w:b/>
        </w:rPr>
        <w:t>E. 5.3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5.4</w:t>
      </w:r>
    </w:p>
    <w:p>
      <w:r>
        <w:t>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Urteile der BVGer D-1557/2020 und D-1554/2020 vom 23. April 2020 E. 7.4, E-895/2020 vom 15. April 2020 E. 9.6).</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Mit Zwischenverfügung vom 5. Juni 2020 wurde das Gesuch um Gewährung der unentgeltlichen Prozessführung gutgeheissen. Da von der weiterhin bestehenden Bedürftigkeit des Beschwerdeführers auszugehen ist, ist auf die Erhebung von Verfahrenskosten zu verzichten.</w:t>
      </w:r>
    </w:p>
    <w:p>
      <w:r>
        <w:rPr>
          <w:b/>
        </w:rPr>
        <w:t>E. 7.2</w:t>
      </w:r>
    </w:p>
    <w:p>
      <w:r>
        <w:t>Mit derselben Verfügung wurde ausserdem das Gesuch um amtliche Verbeiständung gutgeheissen und dem Beschwerdeführer sein Rechtsvertreter als amtlicher Rechtsbeistand eingesetzt. Demnach ist diesem ein amtliches Honorar für seine notwendigen Aufwendungen im Beschwerdeverfahren auszurichten. Mit Eingabe vom 10. Juni 2020 wurde eine Kostennote und mit Eingabe vom 12. August 2020 deren Ergänzung ins Recht gelegt, wonach sich die Bemühungen des Rechtsvertreters auf insgesamt 13 Stunden bei einem Stundenansatz von Fr. 150.- belaufen. Der gesamte Aufwand sowie der angeführte Stundenansatz sind als angemessen zu erachten. Das amtliche Honorar für den Rechtsvertreter ist somit auf insgesamt Fr. 1990.-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