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D-2851/2018 vom 18. September 2018</w:t>
      </w:r>
    </w:p>
    <w:p>
      <w:r>
        <w:t>Bundesverwaltungsgericht, 2018-09-18, DE</w:t>
      </w:r>
    </w:p>
    <w:p>
      <w:r>
        <w:rPr>
          <w:b/>
        </w:rPr>
        <w:t xml:space="preserve">Quelle: </w:t>
      </w:r>
      <w:r>
        <w:t>https://mcp.opencaselaw.ch/entscheid/bvger_D-2851_2018</w:t>
      </w:r>
    </w:p>
    <w:p>
      <w:r>
        <w:t>FR: TAF D-2851/2018 du 18 septembre 2018</w:t>
      </w:r>
    </w:p>
    <w:p>
      <w:r>
        <w:t>IT: TAF D-2851/2018 del 18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w:t>
      </w:r>
    </w:p>
    <w:p>
      <w:r>
        <w:rPr>
          <w:b/>
        </w:rPr>
        <w:t>E. 5</w:t>
      </w:r>
    </w:p>
    <w:p>
      <w:r>
        <w:t>Der in Art. 12 VwVG statuierte Untersuchungsgrundsatz, wonach die Behörde den Sachverhalt von Amtes wegen feststellt, findet seine Grenze an der Mitwirkungspflicht der asylsuchenden Person (Art. 8 AsylG). Dazu gehört die Pflicht zur Offenlegung der Identität und Beibringung eines Identitätsnachweises. Die Staatsangehörigkeit fällt als Begriffselement der Identität im Sinne von Art. 1a Bst. a der Asylverordnung 1 vom 11. August 1999 (AsylV 1, SR 142.311)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 Person ihre Staatsangehörigkeit nicht offen legt; beziehungsweise durch die Verheimlichung und Verschleierung der wahren Herkunft wird auch die Prüfung der Flüchtlingseigenschaft der betreffenden Person in Bezug auf ihr effektives Heimatland verunmöglicht (vgl. BVGE 2014/12 E. 5.9 und 6; Entscheidungen und Mitteilungen der [vormaligen] Schweizerischen Asylrekurskommission [EMARK] 2005 Nr. 8 E. 3.1). Dabei trägt nach der Bestimmung von Art. 8 ZGB, die als allgemeiner Rechtsgrundsatz auch im öffentlichen Recht Anwendung findet, die asylsuchende Person die Beweislast und damit die Folgen der Beweislosigkeit. Mit Bezug auf das Beweismass ist von der allgemeinen Regel von Art. 7 AsylG auszugehen, das heisst, die behauptete Staatsangehörigkeit muss zumindest glaubhaft erscheinen (vgl. EMARK 2004 Nr. 30 E. 5; ferner auch das Urteil des BVGer D-6884/2015 vom 22. März 2017 E. 8.1).</w:t>
      </w:r>
    </w:p>
    <w:p>
      <w:r>
        <w:rPr>
          <w:b/>
        </w:rPr>
        <w:t>E. 6.1</w:t>
      </w:r>
    </w:p>
    <w:p>
      <w:r>
        <w:t>Wie in E. 5 dargelegt, kommt der Frage der Verlässlichkeit der Herkunftsangaben der asylsuchenden Person wesentliche Bedeutung zu. Vorliegend erachtete das SEM die geltend gemachte afghanische Staatsangehörigkeit des Beschwerdeführers als den Anforderungen an die Glaubhaftigkeit gemäss Art. 7 AsylG nicht genügend. Dieser Einschätzung ist beizupflichten. Den zutreffenden Ausführungen des SEM in der angefochtenen Verfügung vermag der Beschwerdeführer nichts Substanzielles entgegenzusetzen. Das SEM zieht nicht in Zweifel, dass der Beschwerdeführer ein ethnischer (...) ist, der im pakistanischen (...) gelebt hat, folgerte aber zu Recht, dass Grund zur Annahme besteht, dass er seine wahre Identität zu verschleiern versucht. Seine Identität steht nicht fest und seine Staatsangehörigkeit ist unbekannt. Die Schilderungen des Beschwerdeführers zu seiner Herkunft vermögen nicht zu überzeugen. Allein die Tatsache, dass er Paschtu spricht, stellt keinen hinreichenden Beweis für eine afghanische Staatsbürgerschaft dar. Auch mit der ins Recht gelegten Tazkera, die weder den Nachnamen des Beschwerdeführers noch die Staatsangehörigkeit oder ein Ausstellungsdatum nennt, vermag der Beschwerdeführer seine Identität nicht zu belegen. Die Rüge, das SEM habe dieses Dokument zu Unrecht als mutmassliche Fälschung deklariert, geht fehl, stehen die Angaben auf der Tazkera zum Alter des Beschwerdeführers im Ausstellungszeitpunkt ([...]), zum Ausstellungsjahr (2014/2015), dem Zeugen (Cousin) und dem Distrikt (H._______) doch in gänzlichem Widerspruch zu den Aussagen des Beschwerdeführers (vermerktes Alter im Ausstellungszeitpunkt: (...); Ausstellungsjahr: 2013; Zeuge: Dorfbewohner; Distrikt: E._______). Die Einreichung eines unechten Beweismittels trägt nicht zur persönlichen Glaubwürdigkeit des Beschwerdeführers bei und die fehlende Beibringung eines rechtsgenüglichen Identitätsnachweises stellt eine Verletzung der ihm obliegenden Mitwirkungspflicht gemäss Art. 8 AsylG dar. Die mit der Rechtsmitteleingabe vom 16. Mai 2018 eingereichte weitere (Original-)Tazkera vermag die Identität des Beschwerdeführers nicht zu klären, trägt sie doch die gleiche Nummer ([...]), dasselbe Foto des Beschwerdeführers und den gleichen Stempel wie das vom SEM eingezogene Dokument, weist jedoch teils andere Einträge auf, was auf eine nachträgliche Veränderung hindeuten lässt. Hinsichtlich der ebenfalls auf Beschwerdeebene eingereichten Kopie einer Tazkera, welche einem Bruder des Beschwerdeführers gehöre, ist darauf hinzuweisen, dass Ausweispapiere vermeintlicher Verwandter die Identität des Beschwerdeführers nicht zu beweisen vermögen. Auch die weiteren, auf Beschwerdeebene eingereichten Dokumente, welche dem Bruder des Beschwerdeführers zuzuordnen seien (Polizeiausweis, Foto, Flugtickets), vermögen die angebliche Verwandtschaft nicht zu belegen und sind somit nicht geeignet, zur Klärung der Identität und Herkunft des Beschwerdeführers beizutragen. Aufgrund der Aktenlage stehen weder die Personalien des Beschwerdeführers noch seine Staatsangehörigkeit und sein Lebenslauf fest.</w:t>
      </w:r>
    </w:p>
    <w:p>
      <w:r>
        <w:rPr>
          <w:b/>
        </w:rPr>
        <w:t>E. 6.2</w:t>
      </w:r>
    </w:p>
    <w:p>
      <w:r>
        <w:t>Durch die Verheimlichung respektive Verschleierung der wahren Herkunft verunmöglicht der Beschwerdeführer den Behörden nähere Abklärungen hinsichtlich einer allfälligen Verfolgungssituation in seinem tatsächlichen Heimatstaat und dem effektiven Status in einem etwaigen andern Staat. Er hat die Folgen seines Verhaltens insofern zu verantworten, als vermutungsweise davon auszugehen ist, dass keine flüchtlings- oder wegweisungsbeachtlichen Gründe gegen eine Rückkehr an den bisherigen Aufenthaltsort bestehen. Nur der Vollständigkeit halber ist anzumerken, dass die vom Beschwerdeführer geltend gemachten Nachteile im Aufenthaltsstaat Pakistan, wonach er sich dort illegal aufgehalten und seine Familie Schulden gehabt habe, die Flüchtlingseigenschaft gemäss Art. 3 AsylG nicht zu begründen vermögen.</w:t>
      </w:r>
    </w:p>
    <w:p>
      <w:r>
        <w:rPr>
          <w:b/>
        </w:rPr>
        <w:t>E. 6.3</w:t>
      </w:r>
    </w:p>
    <w:p>
      <w:r>
        <w:t>Aufgrund des Gesagten hat das SEM die Flüchtlingseigenschaft des Beschwerdeführers gemäss Art. 3 AsylG zu Recht verneint und das Asylgesuch zutreffend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Zulässigkeit, Zumutbarkeit und Möglichkeit des Wegweisungsvollzugs sind zwar grundsätzlich von Amtes wegen zu prüfen, aber die Untersuchungspflicht findet, wie bereits ausgeführt (vgl. E. 5), ihre Grenzen an der Mitwirkungspflicht des Asylsuchenden, der auch die Substanziierungspflicht trägt (Art. 7 AsylG). Es ist nicht Sache der Behörden, bei fehlenden, womöglich gezielt vorenthaltenen Hinweisen nach allfälligen Wegweisungsvollzugshindernissen in hypothetischen Herkunftsländern zu forschen (vgl. BVGE 2014/12 E. 5.9 und 6). Entzieht der Asylsuchende mit seinem Verhalten dem Gericht die für genauere Abklärungen erforderliche Grundlage, ist es nicht Sache der Beschwerdeinstanz, sich in Mutmassungen und Spekulationen zu ergehen.</w:t>
      </w:r>
    </w:p>
    <w:p>
      <w:r>
        <w:rPr>
          <w:b/>
        </w:rPr>
        <w:t>E. 8.3</w:t>
      </w:r>
    </w:p>
    <w:p>
      <w:r>
        <w:t>Der Beschwerdeführer hat keine rechtsgenüglichen Identitätspapiere eingereicht und seine Angaben zur Herkunft sind - wie vorstehend ausgeführt - unglaubhaft ausgefallen. Seine Identität und Staatsangehörigkeit sowie seine persönlichen Verhältnisse stehen bis heute nicht fest. Durch die Verletzung seiner Mitwirkungspflicht respektive die Verheimlichung seiner wahren Identität und Herkunft verunmöglicht er die Prüfung, welche Staatsangehörigkeit er besitzt, und welchen Status er an seinem bisherigen Aufenthaltsort hatte. Er hat die Folgen seiner fehlenden Mitwirkung insofern zu tragen, als vermutungsweise davon auszugehen ist, dass keine flüchtlingsrechtlich- oder wegweisungsrechtlichen Gründe gegen eine Rückkehr an den bisherigen Aufenthaltsort sprechen. Das Prinzip des flüchtlingsrechtlichen Non-Refoulement steht dem Vollzug der Wegweisung nicht entgegen, da dieses nur Personen schützt, welche die Flüchtlingseigenschaft erfülle, was beim Beschwerdeführer nicht der Fall ist. Da es dem Beschwerdeführer nicht gelungen ist, eine asylrechtlich erhebliche Gefährdung nachzuweisen oder glaubhaft zu machen, kann der in Art. 5 AsylG verankerte Grundsatz der Nichtrückschiebung vorliegend keine Anwendung finden. Der Vollzug der Wegweisung ist daher als zulässig, zumutbar und möglich zu erachten. Eine Anordnung der vorläufigen Aufnahme fällt damit ausser Betracht (Art. 83 Abs. 1-4 AuG). Präzisierend bleibt anzuführen, dass das SEM in der angefochtenen Verfügung einen Vollzug der Wegweisung nach Afghanistan unter Verweis auf das als Referenzurteil publizierte Urteil des Bundesverwaltungsgerichts D-5800/2016 vom 13. Oktober 2017 (grundsätzliche Unzumutbarkeit des Wegweisungsvollzugs nach Afghanistan) ausgeschlossen hat (vgl. Dispositivziffer 5 der angefochtenen Verfügung). Der Beschwerdeführer vermochte die afghanische Staatsangehörigkeit zwar nicht glaubhaft zu machen, indes ist eine Herkunft aus Afghanistan nicht gänzlich auszuschliessen. Insoweit hat das SEM den Vollzug nach Afghanistan zu Recht ausgeschlossen.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grundsätzlich dem Beschwerdeführer aufzuerlegen (Art. 63 Abs. 1 VwVG). Nachdem die Beschwerde aber nicht als von vornherein aussichtslos zu bezeichnen war und die prozessuale Bedürftigkeit des Beschwerdeführers belegt ist, ist in Gutheissung des Gesuchs um Gewährung der unentgeltlichen Prozessführung gemäss Art. 65 Abs. 1 VwVG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