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D-2850/2022 vom 12. September 2022</w:t>
      </w:r>
    </w:p>
    <w:p>
      <w:r>
        <w:t>Bundesverwaltungsgericht, 2022-09-12, DE</w:t>
      </w:r>
    </w:p>
    <w:p>
      <w:r>
        <w:rPr>
          <w:b/>
        </w:rPr>
        <w:t xml:space="preserve">Quelle: </w:t>
      </w:r>
      <w:r>
        <w:t>https://mcp.opencaselaw.ch/entscheid/bvger_D-2850_2022</w:t>
      </w:r>
    </w:p>
    <w:p>
      <w:r>
        <w:t>FR: TAF D-2850/2022 du 12 septembre 2022</w:t>
      </w:r>
    </w:p>
    <w:p>
      <w:r>
        <w:t>IT: TAF D-2850/2022 del 12 settembre 2022</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Die Beschwerde ist frist- und formgereicht eingereicht worden (Art. 72 i.V.m. Art. 108 Abs. 6 AsylG; Art. 52 Abs. 1 VwVG). Durch die falsche Rechtsmittelbelehrung in der angefochtenen Verfügung hinsichtlich der für die Anfechtung der Dis- positivziffer 3 (Verweigerung der Schutzgewährung) geltenden Beschwer- defrist (vgl. dazu beispielsweise das Urteil des BVGer D-2161/2022 vom 25. Mai 2022 E. 7.4) ist den Beschwerdeführenden kein Rechtsnachteil entstanden.</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Da die Beschwerdeführenden innert der ihnen eingeräumten Frist keine</w:t>
      </w:r>
    </w:p>
    <w:p>
      <w:r>
        <w:t>D-2850/2022 Seite 6 Beschwerdeverbesserung eingereicht haben, ist – wie in der Zwischenver- fügung vom 6. Juli 2022 in Aussicht gestellt (vgl. vorstehend Bst. D) – da- von auszugehen, dass sich die Beschwerde lediglich gegen die Verweige- rung der Schutzgewährung sowie die Wegweisung und den Wegweisungs- vollzug richtet. Im Übrigen – d.h. hinsichtlich der Dispositivziffern 1 und 2 – ist die angefochtene Verfügung demnach in Rechtskraft erwachsen.</w:t>
      </w:r>
    </w:p>
    <w:p>
      <w:r>
        <w:rPr>
          <w:b/>
        </w:rPr>
        <w:t>E. 5</w:t>
      </w:r>
    </w:p>
    <w:p>
      <w:r>
        <w:t>Soweit in der Beschwerde (sub-eventualiter) beantragt wird, die angefoch- tene Verfügung sei aufzuheben, und die Sache sei zur rechtsgenüglichen Sachverhaltsabklärung und neuen Entscheidung an die Vorinstanz zurück- zuweisen, ist festzustellen, dass dieser Antrag nicht näher begründet wird. Insbesondere legen die Beschwerdeführenden nicht dar, inwiefern der rechtserhebliche Sachverhalt unrichtig oder unvollständig erstellt sei. Man- gels konkreter anderweitiger Hinweise ist daher von einem ausreichend erstellten, spruchreifen Sachverhalt auszugehen. Der Rückweisungsan- trag erweist sich damit als unbegründet und ist abzuweisen.</w:t>
      </w:r>
    </w:p>
    <w:p>
      <w:r>
        <w:rPr>
          <w:b/>
        </w:rPr>
        <w:t>E. 6.1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 Ukraini- sche Staatsbürgerinnen und Staatsbürger sowie deren Familienangehö- rige, welche vor dem 24. Februar 2022 in der Ukraine wohnhaft waren (Bst. a der Allgemeinverfügung), Personen anderer Nationalität und Staa- tenlose (inkl. Familienangehörige), welche vor dem 24. Februar 2022 in der Ukraine einen Schutzstatus hatten (vgl. Bst. b) sowie Personen anderer Nationalität und Staatenlose (inkl. Familienangehörige), welche belegen können, dass sie über eine gültige ukrainische Aufenthaltsbewilligung ver- fügen und nicht in Sicherheit und dauerhaft in ihr Heimatland zurückkehren können (Bst. c).</w:t>
      </w:r>
    </w:p>
    <w:p>
      <w:r>
        <w:t>D-2850/2022 Seite 7</w:t>
      </w:r>
    </w:p>
    <w:p>
      <w:r>
        <w:rPr>
          <w:b/>
        </w:rPr>
        <w:t>E. 7</w:t>
      </w:r>
    </w:p>
    <w:p>
      <w:r>
        <w:t>Die Beschwerdeführenden bringen vor, es treffe nicht zu, dass sie dauer- haft und in Sicherheit nach Armenien zurückkehren könnten. Der Be- schwerdeführer 1 müsse dort mit Rachehandlungen seitens des (…)-Klans rechnen, da er von den (…) verdächtigt werde, den Stimmenkauf-Vorfall durch Weiterleiten einer Tonaufnahme an die Medien publik gemacht zu haben. Von der Suche nach ihm habe er aus zweiter Hand erfahren, daher habe er die Suchbemühungen nicht detailliert schildern können. Ange- sichts der in Armenien grassierenden Korruption habe er sich nicht an die Behörden wenden können. In der Ukraine hätten sie Schutz vor Verfolgung gefunden und einen sicheren Aufenthaltsstatus gehabt. Der Vollzug der Wegweisung nach Armenien sei unzumutbar, da aufgrund der geltend ge- machten Verfolgung von einer Gefährdung des Beschwerdeführers 1 aus- zugehen sei. Überdies lebten die meisten Familienangehörigen des Be- schwerdeführers 1 in der Ukraine.</w:t>
      </w:r>
    </w:p>
    <w:p>
      <w:r>
        <w:rPr>
          <w:b/>
        </w:rPr>
        <w:t>E. 8.1</w:t>
      </w:r>
    </w:p>
    <w:p>
      <w:r>
        <w:t>Die Beschwerdeführenden sind unbestrittenermassen weder ukraini- sche Staatsangehörige, noch verfügen sie in der Ukraine über einen Schutzstatus (vgl. die Bst. a und b der erwähnten Allgemeinverfügung vom</w:t>
      </w:r>
    </w:p>
    <w:p>
      <w:r>
        <w:rPr>
          <w:b/>
        </w:rPr>
        <w:t>E. 8.2</w:t>
      </w:r>
    </w:p>
    <w:p>
      <w:r>
        <w:t>Soweit die Beschwerdeführenden geltend machten, sie könnten nicht in Sicherheit und dauerhaft nach Armenien zurückkehren, weil sie dort eine Verfolgung durch die (…)-Brüder befürchten müssten, ist Folgendes fest- zustellen: Den Aussagen des Beschwerdeführers 1 zufolge hat sich der Stimmenkauf-Vorfall im Jahr (…) ereignet. Die Beschwerdeführenden sind indessen erst im Februar (…) aus Armenien ausgereist, und dem Be- schwerdeführer 1 ist bis zur Ausreise nichts Konkretes zugestossen (vgl. A37 F11 ff.), obwohl die Beschwerdeführenden während dieser Zeit unun- terbrochen – wenn auch angeblich an verschiedenen Adressen – in F._______ lebten (vgl. A37 F10) und sich der Beschwerdeführer 1 dabei nicht etwa zuhause versteckte, sondern bis zur Ausreise seiner damaligen Erwerbstätigkeit als (…) nachging (vgl. A29 F40; A37 F36 ff.). Der Be- schwerdeführer 1 wird von seinen angeblichen Verfolgern offenbar auch gar nicht gesucht (vgl. A37 F54). Überdies liefern weder die Aussagen der Beschwerdeführenden noch die eingereichten Beweismittel konkrete Hin- weise dafür, dass der Beschwerdeführer 1 tatsächlich verdächtigt wurde, die fraglichen Tonaufnahmen geleakt zu haben. Im Übrigen ist die Strafver- folgung gegen E._______ bereits im (…) eingestellt worden (vgl. dazu […]). Aus diesen Gründen erscheint es insgesamt unwahrscheinlich, dass der</w:t>
      </w:r>
    </w:p>
    <w:p>
      <w:r>
        <w:t>D-2850/2022 Seite 8 Beschwerdeführer 1 bei einer Rückkehr nach Armenien ernsthafte Behelli- gungen aus dem Umfeld von E._______ zu gewärtigen hätte. Die Be- schwerdeführenden 2-4 machen keine eigene Gefährdung geltend. Nach dem Gesagten ist die geltend gemachte Furcht vor einer Verfolgung durch den (…)-Klan als unbegründet zu erachten. Entgegen den Ausführungen der Beschwerdeführenden ist daher davon auszugehen, dass sie in Sicher- heit und dauerhaft nach Armenien zurückkehren können.</w:t>
      </w:r>
    </w:p>
    <w:p>
      <w:r>
        <w:rPr>
          <w:b/>
        </w:rPr>
        <w:t>E. 8.3</w:t>
      </w:r>
    </w:p>
    <w:p>
      <w:r>
        <w:t>Demnach hat das SEM die Gesuche um Gewährung vorübergehenden Schutzes zu Recht abgewiesen. 9. 9.1 Lehnt das SEM ein Gesuch um Gewährung vorübergehenden Schut- zes ab, so verfügt es in der Regel die Wegweisung aus der Schweiz und ordnet den Vollzug an (Art. 69 Abs. 4 AsylG). 9.2 Die Beschwerdeführenden verfügen insbesondere weder über eine ausländerrechtliche Aufenthaltsbewilligung noch über einen Anspruch auf Erteilung einer solchen. Die Wegweisung wurde demnach zu Recht ange- ordnet (vgl. BVGE 2013/37 E. 4.4; 2009/50 E. 9, je m.w.H.). 10. 10.1 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 10.2 Der Vollzug ist nicht zulässig, wenn völkerrechtliche Verpflichtungen der Schweiz einer Weiterreise der Ausländerin oder des Ausländers in den Heimat-, Herkunfts- oder einen Drittstaat entgegenstehen (Art. 83 Abs. 3 AIG). 10.2.1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D-2850/2022 Seite 9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10.2.2 Das flüchtlingsrechtliche Refoulement-Verbot schützt nur Personen, welche die Flüchtlingseigenschaft erfüllen. Da es den Beschwerdeführen- den nicht gelungen ist, eine flüchtlingsrechtlich erhebliche Gefährdung nachzuweisen oder glaubhaft zu machen (vgl. vorstehend E. 4), kann der in Art. 5 AsylG verankerte Grundsatz der Nichtrückschiebung im vorliegen- den Verfahren keine Anwendung finden. Eine Rückkehr in den Heimatstaat ist demnach unter dem Aspekt von Art. 5 AsylG rechtmässig. 10.2.3 Sodann ergeben sich weder aus den Aussagen der Beschwerde- führenden noch aus den Akten Anhaltspunkte dafür, dass sie für den Fall einer Ausschaffung nach Armenien dort mit beachtlicher Wahrscheinlich- keit (d.h. im Sinne eines «real risk»; vgl. dazu EGMR [Grosse Kammer], Saadi gegen Italien, Urteil vom 28. Februar 2008, Beschwerde Nr. 37201/06, §§ 124 – 127, m.w.H.) einer nach Art. 3 EMRK oder Art. 1 FoK verbotenen Strafe oder Behandlung ausgesetzt wären. Die allgemeine Menschenrechtssituation in Armenien lässt den Wegweisungsvollzug im heutigen Zeitpunkt ebenfalls nicht als unzulässig erscheinen. 10.2.4 Nach dem Gesagten ist der Vollzug der Wegweisung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In Armenien herrscht zurzeit weder ein kriegsähnlicher Zustand noch eine Situation allgemeiner Gewalt (vgl. dazu Urteile des BVGer E-4658/2021 vom 16. Februar 2022 E. 7.2 sowie E-2923/2022 vom 12. Juli 2022 E. 8.4.2). Der Vollzug der Wegweisung nach Armenien ist daher als generell zumutbar zu erachten.</w:t>
      </w:r>
    </w:p>
    <w:p>
      <w:r>
        <w:t>D-2850/2022 Seite 10 10.3.2 Abgesehen von der geltend gemachten Furcht vor einer Verfolgung durch den (…)-Klan, welche wie erwähnt unbegründet erscheint, haben die Beschwerdeführenden keine konkreten Wegweisungsvollzugshindernisse dargelegt. Den Akten zufolge verfügen sie in Armenien über ein familiäres Beziehungsnetz (insbesondere über Angehörige der Beschwerdeführerin), und aufgrund ihrer Ausbildung und bisherigen Berufserfahrung ist es ihnen zuzumuten, ihren Lebensunterhalt im Heimatland zu bestreiten. Die in den Befragungen erwähnten (jedoch nicht belegten) gesundheitlichen Prob- leme ([…]) erscheinen nicht derart gravierend, dass die Zumutbarkeit des Vollzugs deswegen verneint werden müsste, zumal eine angemessene medizinische Versorgung am Herkunftsort der Beschwerdeführenden (F._______) gewährleistet erscheint (vgl. zur Gesundheitsversorgung in Ar- menien das Urteil D-2850/2018 vom 6. April 2021, insb. E. 5.4.2.1). Insge- samt ist der Vollzug der Wegweisung somit auch in individueller Hinsicht zumutbar. 10.4 Da die Beschwerdeführenden über gültige armenische Reisepässe verfügen, ist der Vollzug der Wegweisung ohne weiteres auch als möglich zu erachten (Art. 83 Abs. 2 AIG). 10.5 Zusammenfassend ist festzustellen, dass die Vorinstanz den Wegwei- sungsvollzug zu Recht als zulässig, zumutbar und möglich bezeichnet hat. Eine Anordnung der vorläufigen Aufnahme fällt damit ausser Betracht (Art. 83 Abs. 1–4 AIG).</w:t>
      </w:r>
    </w:p>
    <w:p>
      <w:r>
        <w:rPr>
          <w:b/>
        </w:rPr>
        <w:t>E. 9.1</w:t>
      </w:r>
    </w:p>
    <w:p>
      <w:r>
        <w:t>Lehnt das SEM ein Gesuch um Gewährung vorübergehenden Schutzes ab, so verfügt es in der Regel die Wegweisung aus der Schweiz und ordnet den Vollzug an (Art. 69 Abs. 4 AsylG).</w:t>
      </w:r>
    </w:p>
    <w:p>
      <w:r>
        <w:rPr>
          <w:b/>
        </w:rPr>
        <w:t>E. 9.2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flüchtlingsrechtliche Refoulement-Verbot schützt nur Personen, welche die Flüchtlingseigenschaft erfüllen. Da es den Beschwerdeführenden nicht gelungen ist, eine flüchtlingsrechtlich erhebliche Gefährdung nachzuweisen oder glaubhaft zu machen (vgl. vorstehend E. 4), kann der in Art. 5 AsylG verankerte Grundsatz der Nichtrückschiebung im vorliegenden Verfahren keine Anwendung finden. Eine Rückkehr in den Heimatstaat ist demnach unter dem Aspekt von Art. 5 AsylG rechtmässig.</w:t>
      </w:r>
    </w:p>
    <w:p>
      <w:r>
        <w:rPr>
          <w:b/>
        </w:rPr>
        <w:t>E. 10.2.3</w:t>
      </w:r>
    </w:p>
    <w:p>
      <w:r>
        <w:t>Sodann ergeben sich weder aus den Aussagen der Beschwerdeführenden noch aus den Akten Anhaltspunkte dafür, dass sie für den Fall einer Ausschaffung nach Armenien dort mit beachtlicher Wahrscheinlichkeit (d.h. im Sinne eines «real risk»; vgl. dazu EGMR [Grosse Kammer], Saadi gegen Italien, Urteil vom 28. Februar 2008, Beschwerde Nr. 37201/06, §§ 124 - 127, m.w.H.) einer nach Art. 3 EMRK oder Art. 1 FoK verbotenen Strafe oder Behandlung ausgesetzt wären. Die allgemeine Menschenrechtssituation in Armenien lässt den Wegweisungsvollzug im heutigen Zeitpunkt ebenfalls nicht als unzulässig erscheinen.</w:t>
      </w:r>
    </w:p>
    <w:p>
      <w:r>
        <w:rPr>
          <w:b/>
        </w:rPr>
        <w:t>E. 10.2.4</w:t>
      </w:r>
    </w:p>
    <w:p>
      <w:r>
        <w:t>Nach dem Gesagten ist der Vollzug der Wegweisung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Armenien herrscht zurzeit weder ein kriegsähnlicher Zustand noch eine Situation allgemeiner Gewalt (vgl. dazu Urteile des BVGer E-4658/2021 vom 16. Februar 2022 E. 7.2 sowie E-2923/2022 vom 12. Juli 2022 E. 8.4.2). Der Vollzug der Wegweisung nach Armenien ist daher als generell zumutbar zu erachten.</w:t>
      </w:r>
    </w:p>
    <w:p>
      <w:r>
        <w:rPr>
          <w:b/>
        </w:rPr>
        <w:t>E. 10.3.2</w:t>
      </w:r>
    </w:p>
    <w:p>
      <w:r>
        <w:t>Abgesehen von der geltend gemachten Furcht vor einer Verfolgung durch den (...)-Klan, welche wie erwähnt unbegründet erscheint, haben die Beschwerdeführenden keine konkreten Wegweisungsvollzugshindernisse dargelegt. Den Akten zufolge verfügen sie in Armenien über ein familiäres Beziehungsnetz (insbesondere über Angehörige der Beschwerdeführerin), und aufgrund ihrer Ausbildung und bisherigen Berufserfahrung ist es ihnen zuzumuten, ihren Lebensunterhalt im Heimatland zu bestreiten. Die in den Befragungen erwähnten (jedoch nicht belegten) gesundheitlichen Probleme ([...]) erscheinen nicht derart gravierend, dass die Zumutbarkeit des Vollzugs deswegen verneint werden müsste, zumal eine angemessene medizinische Versorgung am Herkunftsort der Beschwerdeführenden (F._______) gewährleistet erscheint (vgl. zur Gesundheitsversorgung in Armenien das Urteil D-2850/2018 vom 6. April 2021, insb. E. 5.4.2.1). Insgesamt ist der Vollzug der Wegweisung somit auch in individueller Hinsicht zumutbar.</w:t>
      </w:r>
    </w:p>
    <w:p>
      <w:r>
        <w:rPr>
          <w:b/>
        </w:rPr>
        <w:t>E. 10.4</w:t>
      </w:r>
    </w:p>
    <w:p>
      <w:r>
        <w:t>Da die Beschwerdeführenden über gültige armenische Reisepässe verfügen, ist der Vollzug der Wegweisung ohne weiteres auch als möglich zu erachten (Art. 83 Abs. 2 AIG).</w:t>
      </w:r>
    </w:p>
    <w:p>
      <w:r>
        <w:rPr>
          <w:b/>
        </w:rPr>
        <w:t>E. 10.5</w:t>
      </w:r>
    </w:p>
    <w:p>
      <w:r>
        <w:t>Zusammenfassend ist festzustellen, dass die Vorinstanz den Wegweisungsvollzug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Bei diesem Ausgang des Verfahrens sind dessen Kosten von Fr. 750.– den Beschwerdeführenden aufzuerlegen (Art. 63 Abs. 1 VwVG) und auf insge- samt Fr. 750.– festzusetzen (Art. 1–3 des Reglements vom 21. Februar 2008 über die Kosten und Entschädigungen vor dem Bundesverwaltungs- gericht [VGKE, SR 173.320.2]). Dieser Betrag ist durch den am 19. August 2022 in gleicher Höhe geleisteten Kostenvorschuss gedeckt.</w:t>
      </w:r>
    </w:p>
    <w:p>
      <w:r>
        <w:t>D-2850/2022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