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D-2837/2011 vom 19. Dezember 2012</w:t>
      </w:r>
    </w:p>
    <w:p>
      <w:r>
        <w:t>Bundesverwaltungsgericht, 2012-12-19, DE</w:t>
      </w:r>
    </w:p>
    <w:p>
      <w:r>
        <w:rPr>
          <w:b/>
        </w:rPr>
        <w:t xml:space="preserve">Quelle: </w:t>
      </w:r>
      <w:r>
        <w:t>https://mcp.opencaselaw.ch/entscheid/bvger_D-2837_2011</w:t>
      </w:r>
    </w:p>
    <w:p>
      <w:r>
        <w:t>FR: TAF D-2837/2011 du 19 décembre 2012</w:t>
      </w:r>
    </w:p>
    <w:p>
      <w:r>
        <w:t>IT: TAF D-2837/2011 del 19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werden verschiedene formelle Rechtsbegehren erhoben. Diese sind vorab zu beurteilen, da sie allenfalls geeignet sein könnten,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3.2.1</w:t>
      </w:r>
    </w:p>
    <w:p>
      <w:r>
        <w:t>In der Beschwerde wird einerseits gerügt, die Vorinstanz habe das Akteneinsichtsrecht respektive das rechtliche Gehör verletzt, da sie es unterlassen habe, Einsicht in die vom Beschwerdeführer am 15. Juli 2008 eingereichten Beweismittel zu gewähren.</w:t>
      </w:r>
    </w:p>
    <w:p>
      <w:r>
        <w:rPr>
          <w:b/>
        </w:rPr>
        <w:t>E. 3.2.2</w:t>
      </w:r>
    </w:p>
    <w:p>
      <w:r>
        <w:t>Bezüglich dieser geltend gemachten Verletzung des Akteneinsichtsrechts ist Folgendes festzuhalten: Mit Zwischenverfügung vom 1. Juni 2011 stellte das Bundesverwaltungsgericht fest, dass das BFM das Recht des Beschwerdeführers auf Akteneinsicht verletzt hat, indem es ihm die sich im Dossier befindlichen Beweismitteleingaben (Beweismittelcouvert A 10) nicht zugestellt hat (vgl. vorstehend Bst. D.). Der Antrag des Beschwerdeführers, es sei ihm Einsicht in die von ihm eingereichten Beweismittel zu gewähren und ihm diesbezüglich eine angemessene Frist zur Einreichung einer Beschwerdeergänzung anzusetzen, wäre daher an sich gutzuheissen. Da ihm am 15. Juni 2011 Einsicht in diese Dokumente eingeräumt wurde und er im vorliegenden Verfahren dazu Stellung nehmen konnte (vgl. Replik vom 25. Juli 2011), ist der entsprechende Antrag hinfällig geworden.</w:t>
      </w:r>
    </w:p>
    <w:p>
      <w:r>
        <w:rPr>
          <w:b/>
        </w:rPr>
        <w:t>E. 3.2.3</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3.2.4</w:t>
      </w:r>
    </w:p>
    <w:p>
      <w:r>
        <w:t>Mit Verfügung vom 15. Juni 2011 gab die Vorinstanz dem Beschwerdeführer Einsicht in die von ihm eingereichten Beweismittel. Mit Eingabe seines Rechtsvertreters vom 25. Juli 2011 nahm er zu diesen Dokumenten Stellung (vgl. vorstehend Bst. H.). Darin hatte er ausreichend Gelegenheit, sich vernehmen zu lassen. Da die festgestellte Verletzung des rechtlichen Gehörs nicht schwerwiegender Natur ist und dem Bundesverwaltungsgericht volle Kognition zukommt, kann der gerügte Verfahrensmangel als geheilt erachtet werden, zumal der rechtserhebliche Sachverhalt erstellt und somit die notwendige Entscheidreife gegeben ist (vgl. dazu nachfolgende Erwägungen).</w:t>
      </w:r>
    </w:p>
    <w:p>
      <w:r>
        <w:rPr>
          <w:b/>
        </w:rPr>
        <w:t>E. 3.3.1</w:t>
      </w:r>
    </w:p>
    <w:p>
      <w:r>
        <w:t>Im Weiteren wird vom Beschwerdeführer gerügt, die Vorinstanz habe sein Recht auf Akteneinsicht beziehungsweise ihre Begründungspflicht verletzt, indem sie es unterlassen habe, ihren Dienstreisebericht vom Herbst 2010 sowie die übrigen relevanten Herkunftsländerinformationen, auf welche sie ihren Entscheid stütze, offenzulegen. Diesbezüglich ist festzuhalten, dass in der angefochtenen Verfügung kein ausdrücklicher Hinweis auf einen konkreten Dienstreisebericht enthalten ist.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diesem Zusammenhang wird auf die erwähnte Dienstreise sowie die UNHCR-Richtlinien vom 5. Juli 2010 hingewiesen.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September 2010 zurückgehen. Mit anderen Worten stützt sich die angefochtene Verfügung in entscheidwesentlicher Weise auf die Informationen, welche aufgrund der Reise einer Delegation des BFM nach Sri Lanka gewonnen wurden. 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September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w:t>
      </w:r>
    </w:p>
    <w:p>
      <w:r>
        <w:rPr>
          <w:b/>
        </w:rPr>
        <w:t>E. 3.3.2</w:t>
      </w:r>
    </w:p>
    <w:p>
      <w:r>
        <w:t>Aus dem Gesagten ergibt sich zusammenfassend, dass die Vorinstanz dem Beschwerdeführer zu Unrecht keine Einsicht in die Ergebnisse der Dienstreise nach Sri Lanka vom September 2010 gewährte, wodurch sie dessen Anspruch auf rechtliches Gehör verletzte, weshalb sein Antrag auf Einsicht in diese Ergebnisse an sich gutzuheissen wäre. Da jedoch - wie das Bundesverwaltungsgericht mit Verfügung vom 27. März 2012 feststellte - dem Rechtsvertreter des Beschwerdeführers der BFM-Bericht vom 22. Dezember 2011 betreffend eine Dienstreise nach Sri Lanka aus einem anderen Verfahren bereits bekannt war und der Beschwerdeführer im vorliegenden Verfahren dazu Stellung nehmen konnte, ist der entsprechende Antrag hinfällig geworden. Hinsichtlich der anderen verwendeten Herkunftsländerinformationen hat die Vorinstanz dem Beschwerdeführer die Akteneinsicht zu Recht verweigert. Dessen weitergehender Antrag, es sei ihm auch Einsicht in allfällige weitere verwendete Herkunftsländerinformationen zu geben und ihm diesbezüglich eine angemessene Frist zur Einreichung einer Beschwerdeergänzung anzusetzen, ist folglich abzuweisen.</w:t>
      </w:r>
    </w:p>
    <w:p>
      <w:r>
        <w:rPr>
          <w:b/>
        </w:rPr>
        <w:t>E. 3.3.3</w:t>
      </w:r>
    </w:p>
    <w:p>
      <w:r>
        <w:t>Wie bereits erwähnt ist der Anspruch auf rechtliches Gehör formeller Natur, eine Verletzung desselben führt deshalb grundsätzlich - das heisst ungeachtet der materiellen Auswirkungen - zur Aufhebung des daraufhin ergangenen Entscheides. Unter bestimmten Voraussetzungen ist jedoch die Heilung von Gehörsverletzungen aus prozessökonomischen Gründen auf Beschwerdeebene möglich (vgl. dazu vorstehend E. 3.2.4).</w:t>
      </w:r>
    </w:p>
    <w:p>
      <w:r>
        <w:rPr>
          <w:b/>
        </w:rPr>
        <w:t>E. 3.3.4</w:t>
      </w:r>
    </w:p>
    <w:p>
      <w:r>
        <w:t>Im vorliegenden Fall teilte das Bundesverwaltungsgericht dem Beschwerdeführer mit Verfügung vom 27. März 2012 mit, dass eine Kopie der vom BFM angefertigten Zusammenfassung der Ergebnisse der Dienstreise nach Sri Lanka vom September 2010 zu den Akten genommen werde und gab ihm diesbezüglich Gelegenheit, bis zum 13. April 2012 eine Stellungnahme einzureichen. In der gleichen Verfügung stellte das Gericht fest, dass dem Rechtsvertreter des Beschwerdeführers der BFM-Bericht vom 22. Dezember 2011 betreffend eine Dienstreise nach Sri Lanka bereits bekannt sei (vgl. vorstehend Bst. J.). Mit Eingabe seines Rechtsvertreters vom 13. April 2012 nahm der Beschwerdeführer zum Dienstreisebericht des BFM Stellung (vgl. vorstehend Bst. K.). Darin hatte er Gelegenheit, sich vernehmen zu lassen. Da die festgestellte Verletzung des rechtlichen Gehörs nicht schwerwiegender Natur ist und dem Bundesverwaltungsgericht volle Kognition zukommt, kann der gerügte Verfahrensmangel als geheilt erachtet werden, zumal der rechtserhebliche Sachverhalt erstellt und somit die notwendige Entscheidreife gegeben ist.</w:t>
      </w:r>
    </w:p>
    <w:p>
      <w:r>
        <w:rPr>
          <w:b/>
        </w:rPr>
        <w:t>E. 3.4.1</w:t>
      </w:r>
    </w:p>
    <w:p>
      <w:r>
        <w:t>Sodann wird in der Rechtsmittelschrift gerügt, die Vorinstanz habe ihre Begründungspflicht verletzt, da sie ohne ausreichende Begründung von der ständigen Praxis, wonach der Wegweisungsvollzug von Tamilen in die Nord- und Ostprovinz unzumutbar sei, abgewichen sei.</w:t>
      </w:r>
    </w:p>
    <w:p>
      <w:r>
        <w:rPr>
          <w:b/>
        </w:rPr>
        <w:t>E. 3.4.2</w:t>
      </w:r>
    </w:p>
    <w:p>
      <w:r>
        <w:t>Aus dem Anspruch auf rechtliches Gehör folgt unmittelbar die behördliche Begründungspflicht (Art. 35 Abs. 1 VwVG), wonach die verfügende Behörde ihre Überlegungen, von denen sie sich leiten liess und auf die sich ihr Entscheid stützt, substantiiert nennen muss. Eine hinreichende Begründung bildet die Grundlage für eine sachgerechte Anfechtung der Verfügung und stellt daher eine unabdingbare Voraussetzung für die Beurteilung ihrer Rechtmässigkeit durch die Beschwerdeinstanz dar.</w:t>
      </w:r>
    </w:p>
    <w:p>
      <w:r>
        <w:rPr>
          <w:b/>
        </w:rPr>
        <w:t>E. 3.4.3</w:t>
      </w:r>
    </w:p>
    <w:p>
      <w:r>
        <w:t>Hinsichtlich dieser Rüge ist festzustellen, dass das BFM in der angefochtenen Verfügung nachvollziehbar und im Einzelnen hinreichend differenziert aufgezeigt hat,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 Nach dem Gesagten geht auch die in der Eingabe vom 19. Dezember 2011 erhobene Rüge, wonach die Vorinstanz bezüglich der Situation im Norden und Osten Sri Lankas eine unrichtige Sachverhaltsabklärung und -feststellung vorgenommen habe, fehl.</w:t>
      </w:r>
    </w:p>
    <w:p>
      <w:r>
        <w:rPr>
          <w:b/>
        </w:rPr>
        <w:t>E. 3.5</w:t>
      </w:r>
    </w:p>
    <w:p>
      <w:r>
        <w:t>In der Rechtsmittelschrift wird im Weiteren moniert, die angefochtenen Verfügung sei unvollständig begründet, da eine wesentliche Textpassage, auf die sich der negative Asylentscheid stütze, fehle. Diesbezüglich ist festzuhalten, dass die angefochtene Verfügung tatsächlich unvollständig begründet ist, da auf Seite 3 unten respektive Seite 4 oben offensichtlich eine kurze Textpassage fehlt. Nachdem jedoch der Instruktionsrichter in seiner Zwischenverfügung vom 1. Juni 2011 festgestellt hatte, dass die Begründung der angefochtenen Verfügung unvollständig sei, reichte das BFM in seiner Vernehmlassung vom 28. Juni 2011 die fehlende Textpassage nach (vgl. vorstehend Bst. F.). Da der Instruktionsrichter dem Beschwerdeführer mit Verfügung vom 8. Juli 2011 Gelegenheit gab, bis zum 25. Juli 2011 eine Replik zur Vernehmlassung der Vorinstanz einzureichen, dieser somit zur in der angefochtenen Verfügung fehlenden Textpassage Stellung nehmen konnte, kann der Verfahrensmangel (unvollständige Begründung) als geheilt betrachtet werden, zumal die festgestellte Verletzung des rechtlichen Gehörs nicht schwerwiegender Natur ist (vgl. BVGE 2008/47 E. 3.3.4).</w:t>
      </w:r>
    </w:p>
    <w:p>
      <w:r>
        <w:rPr>
          <w:b/>
        </w:rPr>
        <w:t>E. 3.6.1</w:t>
      </w:r>
    </w:p>
    <w:p>
      <w:r>
        <w:t>Ausserdem wird in der Rechtsmittelschrift gerügt, die Vorinstanz habe ihre Begründungspflicht verletzt, indem sie es unterlassen habe, wesentliche Teile des Sachverhalts in der Verfügung zu erwähnen und somit auch zu würdigen. Insbesondere habe das BFM unberücksichtigt gelassen, dass der Beschwerdeführer geltend gemacht habe, mehrere seiner Kollegen, die wie er als Interessenvertreter der Fischereigesellschaft tätig gewesen seien, seien unter dem Verdacht, eine Ausbildung bei den LTTE zu absolvieren und diese zu unterstützen, festgenommen, verhört, mit Geld erpresst und/oder von paramilitärischen Gruppen ermordet worden.</w:t>
      </w:r>
    </w:p>
    <w:p>
      <w:r>
        <w:rPr>
          <w:b/>
        </w:rPr>
        <w:t>E. 3.6.2</w:t>
      </w:r>
    </w:p>
    <w:p>
      <w:r>
        <w:t>Diesbezüglich ist festzuhalten, dass sich das BFM bei der Begründung seiner Verfügung auf die für den Entscheid wesentlichen Gesichtspunkte beschränken durfte und nicht gehalten war, sich ausdrücklich mit jeder tatbeständlichen Behauptung auseinander zu setzen (BGE126 I 97 E. 2.b S.102 f.). Es ist festzustellen, dass den Akten keine Hinweise zu entnehmen sind, wonach das BFM den Sachverhalt ungenügend festgestellt beziehungsweise sich mit diesem nicht auseinandergesetzt hätte. Insbesondere ist darauf hinzuweisen, dass der Situation der (angeblichen) Kollegen des Beschwerdeführers für die Beurteilung von dessen Flüchtlingseigenschaft keine entscheidende Bedeutung zukommt, weshalb die Vorinstanz davon absehen konnte, diese Kollegen in der angefochtenen Verfügung zu erwähnen. Es ist in diesem Zusammenhang darauf hinzuweisen, dass die vom Beschwerdeführer im vorinstanzlichen Verfahren vorgebrachten Verfolgungsvorbringen von der Vorinstanz zu Recht als nicht asylrelevant beurteilt wurden (vgl. nachfolgend E. 4.6). Die vom Beschwerdeführer erhobene Rüge, die Vorinstanz habe ihre Begründungspflicht verletzt, indem sie es unterlassen habe, wesentliche Teile des Sachverhalts in der Verfügung zu erwähnen und somit auch zu würdigen, ist daher unbegründet.</w:t>
      </w:r>
    </w:p>
    <w:p>
      <w:r>
        <w:rPr>
          <w:b/>
        </w:rPr>
        <w:t>E. 3.7.1</w:t>
      </w:r>
    </w:p>
    <w:p>
      <w:r>
        <w:t>In der Rechtsmittelschrift wird überdies (sinngemäss) vorgebracht, das BFM habe den rechtserheblichen Sachverhalt unvollständig und unrichtig abgeklärt, da es sich bei der Entscheidfindung nur auf die UNHCR-Richtlinien vom 5. Juli 2010 gestützt und es versäumt habe, aktuelle und relevante Herkunftsländerinformationen beizuziehen.</w:t>
      </w:r>
    </w:p>
    <w:p>
      <w:r>
        <w:rPr>
          <w:b/>
        </w:rPr>
        <w:t>E. 3.7.2</w:t>
      </w:r>
    </w:p>
    <w:p>
      <w:r>
        <w:t>Diese Rüge entbehrt jeder Grundlage. Vielmehr kann - insbesondere auch in Berücksichtigung der aktuellen Praxis des Bundesverwaltungsgerichts (BVGE 2011/24) - der angefochtenen Verfügung nicht entnommen werden, inwiefern das BFM die aktuellen Länderinformationen über Sri Lanka unberücksichtigt gelassen hätte. Allein aus der Tatsache, dass in der angefochtenen Verfügung nur die Richtlinie des UNHCR erwähnt wurde, kann nicht der Schluss gezogen werden, sie sei die einzige Informationsquelle für den Entscheid gewesen. Davon wird im Übrigen auch in der Beschwerdeschrift - trotz der entsprechenden Rüge - selber nicht ernsthaft ausgegangen, weil gleichzeitig auch geltend gemacht wurde, das BFM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vorstehende Erwägung 3.3.1 f. zu verweisen.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Anzumerken ist diesbezüglich, dass sich der Beschwerdeführer in der Beschwerde offensichtlich zu den in der angefochtenen Verfügung festgehaltenen Argumenten ausführlich äussern konnte.</w:t>
      </w:r>
    </w:p>
    <w:p>
      <w:r>
        <w:rPr>
          <w:b/>
        </w:rPr>
        <w:t>E. 3.8</w:t>
      </w:r>
    </w:p>
    <w:p>
      <w:r>
        <w:t>Hinsichtlich der weiteren Rüge des Beschwerdeführers in der Rechtsmittelschrift, die Vorinstanz habe den Sachverhalt weder vollständig noch richtig abgeklärt, da sie es unterlassen habe, die Vorbringen des Beschwerdeführers auch entlang der vom UNHCR dargestellten Risikoprofile zu prüfen und zu beurteilen, ist festzuhalten, dass das BFM in der angefochtenen Verfügung unter anderem ausführte, der Beschwerdeführer verfüge über kein politisches Profil, das ihn zum jetzigen Zeitpunkt mit erheblicher Wahrscheinlichkeit einer Verfolgung seitens der Behörden aussetzen würde. Daraus wird deutlich, dass die Vorinstanz in der angefochtenen Verfügung sehr wohl die Flüchtlingseigenschaft des Beschwerdeführers unter Berücksichtigung der in den UNHCR-Richtlinien vom 5. Juli 2010 aufgeführten Risikoprofile geprüft hat.</w:t>
      </w:r>
    </w:p>
    <w:p>
      <w:r>
        <w:rPr>
          <w:b/>
        </w:rPr>
        <w:t>E. 3.9</w:t>
      </w:r>
    </w:p>
    <w:p>
      <w:r>
        <w:t>Bezüglich der Rüge in der Replik, wonach die Vorinstanz den Anspruch des Beschwerdeführers auf rechtliches Gehör verletzt respektive den Sachverhalt unvollständig abgeklärt habe, in dem sie ihn nie zu den eingereichten Beweismitteln konkret befragt habe, ist festzuhalten, dass die Behörde - im Sinne einer antizipierten Beweiswürdigung - von einer Beweisabnahme dann absehen darf, wenn angenommen werden kann, die rechtliche Überzeugung würde durch weitere Beweiserhebungen nicht geändert. Dies gilt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Da die Vorinstanz im vorliegenden Fall den Sachverhalt bereits aufgrund der Aktenlage ausreichend würdigen konnte, durfte sie darauf verzichten, den Beschwerdeführer zu den Beweismitteln zu befragen, weswegen auch diese Rüge unbegründet ist.</w:t>
      </w:r>
    </w:p>
    <w:p>
      <w:r>
        <w:rPr>
          <w:b/>
        </w:rPr>
        <w:t>E. 3.10.1</w:t>
      </w:r>
    </w:p>
    <w:p>
      <w:r>
        <w:t>In der Rechtsmittelschrift wird ausserdem vorgebracht, die Vorinstanz habe den Sachverhalt auch deshalb unvollständig abgeklärt, da sie den Beschwerdeführer letztmals am 3. Juni 2008 angehört habe. Die Situation in Sri Lanka präsentiere sich heute - nach Beendigung des Bürgerkrieges - wesentlich anders als damals und dadurch möglicherweise auch die Gefährdungssituation des Beschwerdeführers. Angesichts des Grundsatzes, dass die Beurteilung der Flüchtlingseigenschaft stets vor dem Hintergrund der aktuellen Situation erfolgen müsse, hätte der Beschwerdeführer vor Erlass der angefochtenen Verfügung zwingend nochmals zu seiner asylrelevanten Gefährdungssituation angehört werden müssen.</w:t>
      </w:r>
    </w:p>
    <w:p>
      <w:r>
        <w:rPr>
          <w:b/>
        </w:rPr>
        <w:t>E. 3.10.2</w:t>
      </w:r>
    </w:p>
    <w:p>
      <w:r>
        <w:t>Bezüglich dieser Rüge ist festzuhalten, dass die Untersuchungspflicht der Behörden ihre Grenzen an der Mitwirkungspflicht eines Gesuchstellers findet (vgl. Art. 8 AsylG), der auch die Substanziierungslast trägt (vgl. Art. 7 AsylG). Aus den Akten ist ersichtlich, dass der Beschwerdeführer nach seiner letzten Befragung (Anhörung vom 3. Juni 2008) bis zum Ergehen der angefochtenen Verfügung keine aktuellen Ereignisse zu Handen des BFM zu vermelden hatte, weshalb das Bundesamt zu Recht keine weiteren Abklärungen vornahm und insbesondere darauf verzichtete, den Beschwerdeführer nochmals anzuhören. An dieser Einschätzung ändert auch die Tatsache nichts, dass sich die Situation in Sri Lanka seit dem Ende des Bürgerkrieges erheblich geändert hat, zumal die Vorinstanz bezüglich dieser Veränderung ausreichend informiert ist. Nach dem Gesagten ist auch die Rüge, wonach die Vorinstanz den Sachverhalt unvollständig festgestellt habe, da sie den Beschwerdeführer nicht nochmals angehört habe, unbegründet.</w:t>
      </w:r>
    </w:p>
    <w:p>
      <w:r>
        <w:rPr>
          <w:b/>
        </w:rPr>
        <w:t>E. 3.11</w:t>
      </w:r>
    </w:p>
    <w:p>
      <w:r>
        <w:t>Somit wurde der relevante Sachverhalt entgegen der Auffassung des Beschwerdeführers vom BFM hinreichend abgeklärt, zumal auch keine Fragen ersichtlich sind, die einer näheren Prüfung bedürfen. Daher ist auch der Antrag des Beschwerdeführers in der Rechtsmittelschrift, es seien zu verschiedenen Punkten des Sachverhalts und der sich daraus ergebenden Gefährdung für ihn zusätzliche Abklärungen vorzunehmen, abzuweisen, da nicht ersichtlich ist, inwiefern diese geeignet wären, zu einer anderen Einschätzung der flüchtlingsrechtlichen Relevanz seiner Vorbringen zu führen. Die Rüge des Beschwerdeführers, der Sachverhalt sei unvollständig erhoben worden, erweist sich daher nicht als stichhaltig. Folglich ist auch sein Eventualbegehren, wonach die Verfügung des BFM vom 15. April 2011 aufzuheben und die Sache zur Feststellung des vollständigen und richtigen rechtserheblichen Sachverhalts und zur Neubeurteilung an das BFM zurückzuweisen sei, abzuweisen. Nach dem Gesagten erweisen sich auch die beantragten weiteren Abklärungen durch das Bundesverwaltungsgericht (vgl. Beschwerde S. 15) als gegenstandslos.</w:t>
      </w:r>
    </w:p>
    <w:p>
      <w:r>
        <w:rPr>
          <w:b/>
        </w:rPr>
        <w:t>E. 3.12</w:t>
      </w:r>
    </w:p>
    <w:p>
      <w:r>
        <w:t>Bei dieser Sachlage besteht somit keine Veranlassung, die angefochtene Verfügung aus formellen Gründen aufzuheben, weshalb das Begehren des Beschwerdeführers, die Verfügung des BFM vom 15. April 2011 sei wegen Verletzung formellen Rechts aufzuheben und die Sache sei zur Neubeurteilung an das BFM zurückzuweisen, abzuweisen ist. An dieser Einschätzung ändert - entgegen der Behauptung in der Rechtsmittelschrift - auch der Umstand nichts, dass die angefochtene Verfügung unter mehreren Verfahrensmängeln litt, zumal die festgestellten Mängel nicht schwerwiegender Natur sind und daher auf Beschwerdeebene geheilt werden konnten. Die festgestellten Verfahrensmängel werden indessen im Kosten- und Entschädigungspunkt zu berücksichtigen sein (vgl. nachfolgend E. 8.).</w:t>
      </w:r>
    </w:p>
    <w:p>
      <w:r>
        <w:rPr>
          <w:b/>
        </w:rPr>
        <w:t>E. 4.1</w:t>
      </w:r>
    </w:p>
    <w:p>
      <w:r>
        <w:t>Im Weiteren ist zu prüfen, ob das BFM im vorliegenden Fall zu Recht die Flüchtlingseigenschaft des Beschwerdeführers verneint und dessen Asylgesuch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BFM-Akten A 1/11 S. 9, A 6/15 S. 2).</w:t>
      </w:r>
    </w:p>
    <w:p>
      <w:r>
        <w:rPr>
          <w:b/>
        </w:rPr>
        <w:t>E. 4.5</w:t>
      </w:r>
    </w:p>
    <w:p>
      <w:r>
        <w:t>Im Verfahren vor der Vorinstanz machte der Beschwerdeführer im Wesentlichen geltend, er werde in Sri Lanka von der Armee gesucht, da er sich im Jahre 2005 ins Vanni-Gebiet begeben habe, wobei er von der Armee angehalten, kontrolliert und registriert worden sei, da man ihn verdächtigt habe, von den LTTE an Waffen ausgebildet zu werden. Am 8. Februar 2008 seien Angehörige einer paramilitärischen Gruppierung in seiner Abwesenheit bei ihm zu Hause erschienen und hätten sich bei seinem Vater nach ihm erkundigt. Am 10. März 2008 habe zudem die sri-lankische Armee das Haus seiner Familie kontrolliert und ihm dabei vorgeworfen, er unterstütze die LTTE. Seit Anfang 2008 habe er überdies von Mitgliedern einer paramilitärischen Gruppierung Drohanrufe erhalten. Nachdem er erfahren habe, dass Bekannte von ihm, die erschossen worden seien, vor ihrem Tod ebenfalls solche Anrufe erhalten hätten, habe er sich auf Anraten seines Vaters zur Ausreise entschlossen.</w:t>
      </w:r>
    </w:p>
    <w:p>
      <w:r>
        <w:rPr>
          <w:b/>
        </w:rPr>
        <w:t>E. 4.6</w:t>
      </w:r>
    </w:p>
    <w:p>
      <w:r>
        <w:t>Bezüglich dieser geltend gemachten Verfolgungsvorbringen ist übereinstimmend mit der Vorinstanz festzustellen, dass diese nicht asylrelevant sind. Soweit der Beschwerdeführer vorbringt, er befürchte, bei einer Rückkehr nach Sri Lanka weiterhin als LTTE-Unterstützer verdächtigt und deswegen inhaftiert beziehungsweise von paramilitärischen Gruppierungen verfolgt zu werden, ist Folgendes festzuhalten: Die Sicherheits- und Menschenrechtslage hat sich in Sri Lanka seit dem Ende des Bürgerkrieges im Mai 2009 erheblich verbessert. Insbesondere die Aktivitäten der paramilitärischen Gruppierungen haben stark abgenommen.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Bezüglich des Beschwerdeführers ist festzustellen, dass er gemäss seinen Angaben mehrmals das Büro der LTTE bei den Heldengedenktagen geschmückt und Fische an diese Organisation verkauft hat. Zudem will er von den LTTE angefragt worden sein, ihnen beizutreten, was er jedoch nicht getan habe. Aus diesen Angaben resultiert, dass er vor seiner Ausreise aus Sri Lanka zwar gewisse Kontakte mit den LTTE aufwies. Jedoch gingen diese Kontakte nicht in wesentlicher Weise über das hinaus, was ein grosser Teil der lokalen Bevölkerung in den nördlichen und östlichen tamilischen Siedlungsgebieten Sri Lankas in jenem Zeitraum erlebte. Eine besondere persönliche Exponiertheit, die auch zum heutigen Zeitpunkt zu einer spezifischen Gefährdung des Beschwerdeführers führen würde, ist aufgrund dieser Kontakte nicht anzunehmen. Gegen ein heute noch bestehendes Verfolgungsinteresse der sri-lankischen Behörden am Beschwerdeführer spricht auch die Tatsache, dass er am 10. März 2008 zu Hause von der sri-lankischen Armee kontrolliert wurde, ohne dass sie ihn verhaftet hätte. Hätte die Armee den Beschwerdeführer tatsächlich ernsthaft verdächtigt, die LTTE in irgendeiner Form zu unterstützen, hätte sie ihn nicht einfach nur kontrolliert. Wäre der Beschwerdeführer den sri-lankischen Sicherheitsbehörden tatsächlich als LTTE-Unterstützer bekannt gewesen und hätten diese deswegen ein Interesse an seiner Person gehabt, wäre er mit Sicherheit verhaftet und gegen ihn ein Verfahren eröffnet worden. Der Umstand, dass dies nicht geschehen ist, lässt die geltend gemachte Gefährdung als unwahrscheinlich erscheinen. An dieser Einschätzung ändert auch die Aussage des Beschwerdeführers nichts, wonach eine seiner Cousinen für die LTTE gestorben sei und einer seiner Cousins bei den LTTE gewesen sei, worauf die Armee im Jahre 2007 intensiv nach diesem gesucht habe. Soweit der Beschwerdeführer auf Beschwerdeebene geltend macht, er weise ein Risikoprofil auf, da er aus der Schweiz nach Sri Lanka zurückkehren würde, ist Folgendes festzuhalten: Der Umstand, dass er sich seit über vier Jahren in der Schweiz aufhält und hier ein Asylgesuch eingereicht hat, vermag auch nicht zur Annahme einer begründeten Furcht vor zukünftiger Verfolgung zu führen, da keine Anhaltspunkte dafür bestehen, dass er sich im nahen Umfeld der LTTE bewegt. An dieser Einschätzung vermögen auch die vom Beschwerdeführer vorgelegten Beweismittel nichts zu ändern. Dies gilt insbesondere für die Vielzahl an eingereichten Berichten, die sich entweder zur allgemeinen Situation in Sri Lanka oder zu einzelnen Fällen von Menschenrechtsverletzungen äussern und ohne konkreten Bezug zur Person des Beschwerdeführers und dessen individuellen Asylvorbringen sind. In der Eingabe vom 13. April 2012 macht der Beschwerdeführer geltend, im Dezember 2011 und März 2012 seien seine Schwester und sein Schwager durch Mitarbeiter des CID (Criminal Investigation Department) nach seiner Person befragt worden. Diese hätten erwähnt, dass allgemein bekannt sei, dass Fischer den LTTE beim Waffenschmuggel behilflich gewesen seien und sie müssten auch hier Abklärungen bezüglich des Beschwerdeführers vornehmen, zumal dieser verschwunden sei. Diesbezüglich ist festzuhalten, dass es sehr unwahrscheinlich erscheint, dass der CID erst dreieinhalb Jahre nach der Ausreise des Beschwerdeführers aus Sri Lanka diesbezügliche Abklärungen vornimmt, zumal der Beschwerdeführer - wie soeben dargelegt - kein spezifisches Risikoprofil aufweist. Die Glaubhaftigkeit der geltend gemachten Nachforschung durch den CID ist auch deshalb zweifelhaft, da sie durch nichts belegt wird. Nach dem Gesagten ist zu schliessen, dass es sich bei der vom Beschwerdeführer behaupteten Verfolgungssituation durch den CID lediglich um ein Konstrukt aus Informationen, Quellen Dritter und frei Erfundenem handelt. Soweit der Beschwerdeführer auf Beschwerdeebene vorbringt, sein in C._______ lebender Vater bekomme regelmässig Besuch von Leuten der EPDP (Eelam People's Democratic Party), die diesen einschüchtern würden und wegen seiner Person zu erpressen versuchten, woraus ersichtlich sei, dass er nach wie vor gefährdet sei, ist Folgendes festzuhalten: Der Umstand, dass der Beschwerdeführer im fast drei Jahre dauernden Verfahren vor der Vorinstanz - trotz der ihm obliegenden Mitwirkungspflicht - nichts von diesen Erpressungsversuchen erwähnte, sondern diese erst auf Beschwerdestufe vorbringt, lässt sie als nachgeschoben erscheinen. Die vorgebrachten Erpressungsversuche des Vaters des Beschwerdeführers durch Leute der EPDP erscheinen auch deswegen als unglaubhaft, da die diesbezüglichen Vorbringen unsubstanziiert sind. Insbesondere wird nicht dargelegt, wie oft und in welchen Abständen der Vater erpresst wurde, sondern es wird nur geltend gemacht, dies sei regelmässig geschehen. An der Unglaubhaftigkeit dieser behaupteten Erpressungsversuche ändert auch die eingereichte Kopie des Checkbeleges nichts, zumal daraus nicht ersichtlich ist, dass es sich bei dieser Zahlung tatsächlich um eine Erpressungszahlung handelt. Gestützt auf das soeben Ausgeführte ist zu schliessen, dass es sich bei den vom Beschwerdeführer behaupteten Erpressungsversuchen durch die EPDP lediglich um ein Konstrukt handelt. Abgesehen davon ist darauf hinzuweisen, dass die sri-lankischen Behörden als grundsätzlich schutzfähig und -willig zu erachten sind, weshalb es dem Beschwerdeführer bei einer Rückkehr nach Sri Lanka auch zuzumuten wäre, bei Bedarf die lokalen Sicherheitsbehörden um Schutz vor der EPDP nachzusuchen, zumal aufgrund der Aktenlage davon auszugehen ist, er habe von Seiten der Behörden im heutigen Zeitpunkt nichts mehr zu befürchten. Aus diesen Gründen sind den Asylvorbringen des Beschwerdeführers - entgegen der Behauptung in der Rechtsmittelschrift - keine konkreten und stichhaltigen Hinweise zu entnehmen, dieser weise ein Risikoprofil auf, das ihn zum heutigen Zeitpunkt und unter den derzeit in Sri Lanka herrschenden Bedingungen in seinem Heimatstaat als in asylrelevanter Weise gefährdet erscheinen lässt. Sodann ist festzustellen, dass auch den Ausführungen des Beschwerdeführers - im Rahmen des diesbezüglichen rechtlichen Gehörs - in Bezug auf die Ergebnisse der Dienstreise des BFM nach Sri Lanka vom September 2010 im vorliegenden Fall keine entscheidwesentliche Bedeutung zukommt. Soweit mit diesen Ausführungen gestützt auf die eingereichten Beweismittel divergierende Ansichten des Beschwerdeführers hinsichtlich der herrschenden Situation in Sri Lanka geltend gemacht werden, lassen sich keine Gründe erkennen, dessen individuelle Asylvorbringen anders als in der soeben dargelegten Weise zu beurteilen.</w:t>
      </w:r>
    </w:p>
    <w:p>
      <w:r>
        <w:rPr>
          <w:b/>
        </w:rPr>
        <w:t>E. 4.7</w:t>
      </w:r>
    </w:p>
    <w:p>
      <w:r>
        <w:t>Nach dem Gesagten ergibt sich, dass die Vorinstanz die Flüchtlingseigenschaft des Beschwerdeführers zu Recht verneint und das Asylgesuch abgelehnt hat. Bei dieser Sachlage erübrigt es sich, auf die weiteren Vorbringen betreffend Asyl in der Rechtsmittelschrift sowie die übrigen Eingaben und die als Beweismittel eingereichten Dokumente näher einzugehen, zumal diese insgesamt nicht zu einem anderen Entscheid zu führen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Berichte nichts,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6.4</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im Rahmen des Beschwerdeverfahrens eingereichten Berichte bezüglich der Situation in Sri Lanka nichts zu ändern, da sich ihnen nicht eine wesentlich andere Beurteilung der Lage in Sri Lanka entnehmen lässt. Es erübrigt sich daher, darauf weiter einzugehen. Der Beschwerdeführer stammt aus dem Distrikt Jaffna, wo er die letzten acht Jahre vor seiner Ausreise aus Sri Lanka zusammen mit seiner Familie wohnte (A 1/11 S. 1). Anlässlich der Kurzbefragung gab er zu Protokoll, sein (...), seine (...) sowie mehrere (...) und (...) lebten in Jaffna (A 1/11 S. 3). Es liegen keine aktuelleren Erkenntnisse vor, die zur Annahme führten, dass die Familienangehörigen des Beschwerdeführers sich heute nicht mehr im Distrikt Jaffna aufhalten würden. In Erwägung zu ziehen ist ausserdem, dass der Beschwerdeführer gemäss eigenen Aussagen über eine gute Schulbildung verfügt und in Sri Lanka jahrelang als Fischer sowie als Fischhändler tätig war. Den vorliegenden Akten sind zudem keine Hinweise auf gesundheitliche Schwierigkeiten des Beschwerdeführers zu entnehmen. Es erweist sich somit, dass der relativ junge Beschwerdeführer die vom Bundesverwaltungsgericht in BVGE 2011/24 bezüglich der Zumutbarkeit des Wegweisungsvollzugs nach Sri Lanka formulierten Kriterien erfüllt. Er wird nach der Rückkehr in sein Heimatland sowohl auf die Unterstützung seiner im Distrikt Jaffna lebenden Verwandten zählen können und bei ihnen eine Unterkunftsmöglichkeit vorfinden, als auch in Zukunft in der Lage sein, sich dank seiner beruflichen Kenntnisse wieder wirtschaftlich zu integrieren. Allein die Vorbringen in der Eingabe vom 7. Juni 2012, wonach die Familienangehörigen nicht in der Lage seien, den Beschwerdeführer (vorübergehend) bei dessen Rückkehr nach Sri Lanka bei sich aufzunehmen, sind nicht geeignet, die Unzumutbarkeit des Wegweisungsvollzuges zu belegen, da er unabhängig und ohne familiäre Verpflichtungen ist. Im Bedarfsfall dürfte er vorübergehend auf die (finanzielle) Unterstützung seiner (...) zählen können, die in der Schweiz lebt. Sodann wird die Rückkehrhilfe der Schweiz dem Beschwerdeführer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Vorbringen des Beschwerdeführers im Beschwerdeverfahren ist somit nicht anzunehmen, dass er bei einer Rückkehr in seinen Heimatstaat in eine existenzielle Notlage geraten wird. Der Vollzug der Wegweisung erweist sich damit sowohl in genereller als auch in individueller Hinsicht als zumutbar.</w:t>
      </w:r>
    </w:p>
    <w:p>
      <w:r>
        <w:rPr>
          <w:b/>
        </w:rPr>
        <w:t>E. 6.5</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Die Kosten des Verfahrens sind grundsätzlich dem unterliegenden Beschwerdeführer aufzuerlegen (Art. 63 Abs. 1 und 5 VwVG). Aufgrund des sich aus dem Beschwerdeverfahren produzierten Aktenumfangs ergebenden erhöhten Aufwands sind diese auf insgesamt Fr. 900.- festzusetzen (Art 1 - 3 des Reglements vom 21. Februar 2008 über die Kosten und Entschädigungen vor dem Bundesverwaltungsgericht (VGKE, SR 173.320.2). Indessen wurde dem Beschwerdeführer mit Verfügung vom 15. Juni 2011 Einsicht in die eingereichten Beweismittel gewährt (vgl. Bst. E. vorstehend). Zudem wurde ihm mit Verfügung vom 27. März 2012 die Gelegenheit gegeben, sich zum BFM-Bericht vom 22. Dezember 2011 betreffend eine Dienstreise nach Sri Lanka zu äussern (vgl. Bst. J. vorstehend). Überdies rügte der Beschwerdeführer berechtigterweise, die angefochtene Verfügung sei unvollständig begründet. Insofern wurden in der Beschwerde zu Recht Verfahrensmängel gerügt, diese jedoch durch die Rechtsmittelinstanz geheilt (vgl. E. 3.2 ff. vorstehend). Es erscheint daher gerechtfertigt, die Verfahrenskosten in Anwendung von Art. 6 Bst. b VGKE zu ermässigen (vgl. dazu André Moser/Michael Beusch/Lorenz Kneubühler, Prozessieren vor dem Bundesverwaltungsgericht, Basel 2008, S. 212 Rz. 4.60). Eine Reduktion der Verfahrenskosten auf Fr. 600.- erscheint daher angemessen.</w:t>
      </w:r>
    </w:p>
    <w:p>
      <w:r>
        <w:rPr>
          <w:b/>
        </w:rPr>
        <w:t>E. 8.2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Diesbezüglich ist jedoch vorab auf das Urteil des Bundesverwaltungsgerichts D-3747/2011 vom 13. Juli 2012 hinzuweisen, wo in E. 10.3 festgelegt wurde,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Daraus folgt, dass vorliegend dem Beschwerdeführer lediglich eine Entschädigung für die ihm aus der Beschwerdeführung im Zusammenhang mit der Verletzung des rechtlichen Gehörs erwachsenen notwendigen Kosten zuzusprechen ist und nicht für das Verfassen der Stellungnahme bezüglich der Ergebnisse der Dienstreise des BFM nach Sri Lanka vom September 2010. Das in der Kostennote vom 19. Dezember 2011 ausgewiesene Honorar (25.88 Stunden à Fr. 240.-, Auslagen: Fr. 97.30) erscheint zu hoch und ist angemessen zu kürzen, da nur die notwendigen und nicht die unnötigen, im Zusammenhang mit dem Beschwerdeverfahren entstandenen Aufwendungen zu ersetzen sind. Gestützt auf die in Betracht zu ziehenden Bemessungsfaktoren (Art. 8 - 13 VGKE) ist die Parteientschädigung, die vom BFM zu entrichten ist, auf insgesamt Fr. 2'000.-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