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D-2834/2022 vom 13. Juli 2022</w:t>
      </w:r>
    </w:p>
    <w:p>
      <w:r>
        <w:t>Bundesverwaltungsgericht, 2022-07-13, DE</w:t>
      </w:r>
    </w:p>
    <w:p>
      <w:r>
        <w:rPr>
          <w:b/>
        </w:rPr>
        <w:t xml:space="preserve">Quelle: </w:t>
      </w:r>
      <w:r>
        <w:t>https://mcp.opencaselaw.ch/entscheid/bvger_D-2834_2022</w:t>
      </w:r>
    </w:p>
    <w:p>
      <w:r>
        <w:t>FR: TAF D-2834/2022 du 13 juillet 2022</w:t>
      </w:r>
    </w:p>
    <w:p>
      <w:r>
        <w:t>IT: TAF D-2834/2022 del 13 luglio 2022</w:t>
      </w:r>
    </w:p>
    <w:p>
      <w:pPr>
        <w:pStyle w:val="Heading2"/>
      </w:pPr>
      <w:r>
        <w:t>Regeste</w:t>
      </w:r>
    </w:p>
    <w:p>
      <w:r>
        <w:t>Verweigerung vorübergehender Schutz</w:t>
      </w:r>
    </w:p>
    <w:p>
      <w:pPr>
        <w:pStyle w:val="Heading2"/>
      </w:pPr>
      <w:r>
        <w:t>Erwägungen</w:t>
      </w:r>
    </w:p>
    <w:p>
      <w:r>
        <w:rPr>
          <w:b/>
        </w:rPr>
        <w:t>E. 20</w:t>
      </w:r>
    </w:p>
    <w:p>
      <w:r>
        <w:t>Dezember 1968 über das Verwaltungsverfahren (VwVG, SR 172.021) zuständig ist und auf dem Gebiet des Asyls in der Regel – und auch vorlie- gend – endgültig entscheidet (Art. 83 Bst. d Ziff. 1 des Bundesgesetzes vom 17. Juni 2005 über das Bundesgericht [BGG, SR 173.110]; Art. 72 i.V.m. Art. 105 des Asylgesetzes vom 26. Juni 1998 [AsylG, SR 142.31]), dass sich das Verfahren nach dem VwVG, dem VGG und dem BGG richtet, soweit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der Beschwerdeführer am Verfahren vor der Vorinstanz teilgenom- men hat, durch die angefochtene Verfügung besonders berührt ist, ein</w:t>
      </w:r>
    </w:p>
    <w:p>
      <w:r>
        <w:t>D-2834/2022 Seite 4 schutzwürdiges Interesse an deren Aufhebung beziehungsweise Ände- rung hat und daher zur Einreichung der Beschwerde legitimiert ist (Art. 105 AsylG; Art. 37 VGG i.V.m. Art. 48 Abs. 1 VwVG), dass somit auf die frist- und formgerecht eingereichte Beschwerde einzu- 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um eine solche handelt, weshalb das Urteil nur summarisch zu begründen ist (Art. 111a Abs. 2 AsylG), dass gestützt auf Art. 111a Abs. 1 AsylG auf einen Schriftenwechsel ver- zichtet wurde, dass der Bundesrat am 11. März 2022 gestützt auf Art. 66 Abs. 1 AsylG eine Allgemeinverfügung zur Gewährung des vorübergehenden Schutzes im Zusammenhang mit der Situation in der Ukraine erlassen hat (Bundes- blatt [BBl] 2022 586), dass gemäss dieser Allgemeinverfügung vorübergehender Schutz in der Schweiz gewährt wird: a) schutzsuchenden ukrainischen Staatsbürgerinnen und -bürger und ihren Familienangehörigen, welche vor dem 24. Februar in der Uk- 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ihre Familienangehörigen, welche mit einer gültigen Kurzaufenthalts- oder Aufenthaltsbewilligung belegen können, dass sie über eine gültige Aufenthaltsberechtigung in der Ukraine verfügen und nicht in Sicherheit und dauerhaft in ihre Heimatländer zurückkehren können,</w:t>
      </w:r>
    </w:p>
    <w:p>
      <w:r>
        <w:t>D-2834/2022 Seite 5 dass die Vorinstanz zur Begründung der angefochtenen Verfügung vom 27. Mai 2022 ausführte, dass Abklärungen ergeben hätten, der Beschwer- deführer gehöre nicht zu der vom Bundesrat mit Beschluss vom 11. März 2022 definierten Gruppe der schutzberechtigten Personen, weil er in Si- cherheit und dauerhaft in seinen Heimatstaat zurückkehren könne, dass sich aus den Akten keine Anhaltspunkte dafür ergeben hätten, dass dem Beschwerdeführer im Falle einer Rückkehr in sein Heimatland mit ei- ner beachtlichen Wahrscheinlichkeit eine durch Art. 3 EMRK verbotene Strafe oder Behandlung drohe oder drohen könnte, dass weder die herrschende politische Situation noch andere Gründe vor- lägen, welche gegen die Zumutbarkeit der Rückführung nach Nigeria spre- chen würden, dass er ein junger gesunder sowie arbeitsfähiger Mann sei, welcher über einen Hochschulabschluss sowie Berufserfahrung verfüge und vor seiner Ausreise aus Nigeria für seinen Lebensunterhalt eigenständig aufgekom- men sei, weshalb ihm trotz fehlendem familiären Netzwerk zugemutet wer- den könne, sich erfolgreich um eine Reintegration zu bemühen, dass ausserdem Zweifel bestehen würden, dass der Beschwerdeführer über keine Verwandten in seinem Heimatstaat verfüge, dass des Weiteren seine diagnostizierten gesundheitlichen Probleme ([…]) nicht lebensbedrohlich und auch in Nigeria behandelbar seien, dass der Beschwerdeführer in seiner Beschwerde darlegte, dass die Re- gion um seine Heimatstadt B._______ von religiösen Konflikten und Ent- führungen geprägt sei, seine Eltern wegen diesen Auseinandersetzungen umgebracht worden seien, und es deshalb nicht auszuschliessen sei, dass er persönlich im Fokus dieser religiösen Gruppierungen stehen könne, dass somit Hinweise auf Asylgründe vorliegen würden, dass in Kombination mit der allgemeinen Lage, dem fehlenden sozialen Netz und seinen gesundheitlichen Problemen von der Unzumutbarkeit des Vollzugs der Wegweisung auszugehen sei, dass diese Elemente durch das SEM ungenügend abgeklärt worden seien, indem das Interview hierfür viel zu kurz gewesen sei, weshalb die Sache eventualiter an die Vorinstanz zurückzuweisen sei,</w:t>
      </w:r>
    </w:p>
    <w:p>
      <w:r>
        <w:t>D-2834/2022 Seite 6 dass entgegen der Vorbringen in der Beschwerdeschrift die vorinstanzliche Verfügung zu überzeugen vermag, dass die Rüge, die Vorinstanz habe den Sachverhalt ungenügend abge- klärt, sich als offensichtlich unbegründet erweist, womit auch keinerlei An- lass besteht, die Sache an das SEM zurückzuweisen, dass der Beschwerdeführer einerseits nicht ukrainischer Staatsangehöri- ger ist und andererseits nicht über einen Schutzstatus dieses Staats verfügt, womit die Anwendung von Buchstaben a und b der Allgemein- verfügung vom 11. März 2022 ausser Betracht fällt, dass eine Anwendung von Buchstabe c der Allgemeinverfügung unter an- derem voraussetzen würde, dass der Beschwerdeführer nicht in Sicherheit und dauerhaft nach Nigeria zurückkehren könnte, dass der Beschwerdeführer Nigeria nicht wegen einer persönlichen Verfol- gungssituation, sondern wegen der fehlenden Zukunftsperspektiven res- pektive hoher Arbeitslosigkeit verlassen hat (vgl. SEM-Akte 11/5, F13), und in der Ukraine auch nicht um Schutz ersuchte, dass das SEM damit zu Recht das Gesuch um Gewährung des vorüber- gehenden Schutzes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SEM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vom 16. Dezember 2005 über die Ausländerinnen und Ausländer und über die Integration [AIG, SR 142.20, SR 142.20]), dass Wegweisungsvollzugshindernisse gemäss Praxis des Bundesverwal- tungsgerichts zu beweisen sind, wenn der strikte Beweis möglich ist, und</w:t>
      </w:r>
    </w:p>
    <w:p>
      <w:r>
        <w:t>D-2834/2022 Seite 7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dass das Vorbringen in der Beschwerdeschrift, es würden aufgrund der Er- mordung seiner Eltern Hinweise darauf bestehen, dass er persönlich in entsprechende Konflikte verwickelt war und allenfalls im besonderen Fo- kus stehe, mithin Asylgründe habe, nicht als Asylantrag gewertet werden kann und ohnehin die Behandlung eines solchen nicht in der Zuständigkeit der Beschwerdeinstanz liegt, dass den Akten demnach keine Hinweise auf eine Verletzung des flücht- 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der Bundesverfassung der Schweizerischen Eidgenossenschaft vom 18. April 1999 (BV, SR 101), von Art. 3 des Übereinkommens vom 10. De- zember 1984 gegen Folter und andere grausame, unmenschliche oder er- niedrigende Behandlung oder Strafe (FoK, SR 0.105) und der Praxis zu Art. 3 EMRK ersichtlich sind, womit der Vollzug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das Bundesverwaltungsgericht in Bezug auf Nigeria davon ausgeht, es herrsche keine Situation allgemeiner Gewalt (vgl. statt vieler: Urteil des BVGer E-4801/2020 vom 8. Juni 2021 E. 7.4 m.w.H.), dass der Beschwerdeführer zwar angab, in Nigeria über kein familiäres Netzwerk zu verfügen, er jedoch mit Gelegenheitsarbeiten über die Run- den gekommen sei und zuletzt in einer Unterkunft in einer Kirche wohnte,</w:t>
      </w:r>
    </w:p>
    <w:p>
      <w:r>
        <w:t>D-2834/2022 Seite 8 dass davon auszugehen ist, dass er über weitere finanzielle Ressourcen verfügt, zumal er für die Reisekosten sowie Studiengebühren und die Le- benshaltungskosten in Kiew aufkommen konnte, dass somit weder individuelle Gründe noch die allgemeine Lage im Hei- matstaat des Beschwerdeführers auf eine konkrete Gefährdung im Falle einer Rückkehr schliessen lassen, weshalb der Vollzug der Wegweisung nach Nigeria zumutbar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auch der von der Vorinstanz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die mit der Beschwerdeschrift gestellten Gesuche um Gewährung der unentgeltlichen Prozessführung und der unentgeltlichen Rechtsverbeistän- dung abzuweisen sind, da die Begehren – wie sich aus den angestellten Erwägungen ergibt – als aussichtslos im Sinne von Art. 65 Abs. 1 VwVG zu bezeichnen sind, dass bei diesem Ausgang des Verfahrens die Kosten von Fr. 750.– (Art. 1–3 des Reglements vom 21. Februar 2008 über die Kosten und Ent- schädigungen vor dem Bundesverwaltungsgericht [VGKE, SR 173.320.2]) dem Beschwerdeführer aufzuerlegen sind (Art. 63 Abs. 1 VwVG).</w:t>
      </w:r>
    </w:p>
    <w:p>
      <w:r>
        <w:t>D-2834/2022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