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D-2833/2014 vom 29. Juli 2016</w:t>
      </w:r>
    </w:p>
    <w:p>
      <w:r>
        <w:t>Bundesverwaltungsgericht, 2016-07-29, DE</w:t>
      </w:r>
    </w:p>
    <w:p>
      <w:r>
        <w:rPr>
          <w:b/>
        </w:rPr>
        <w:t xml:space="preserve">Quelle: </w:t>
      </w:r>
      <w:r>
        <w:t>https://mcp.opencaselaw.ch/entscheid/bvger_D-2833_2014</w:t>
      </w:r>
    </w:p>
    <w:p>
      <w:r>
        <w:t>FR: TAF D-2833/2014 du 29 juillet 2016</w:t>
      </w:r>
    </w:p>
    <w:p>
      <w:r>
        <w:t>IT: TAF D-2833/2014 del 29 luglio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w:t>
      </w:r>
    </w:p>
    <w:p>
      <w:r>
        <w:rPr>
          <w:b/>
        </w:rPr>
        <w:t>E. 1.2</w:t>
      </w:r>
    </w:p>
    <w:p>
      <w:r>
        <w:t>Die Beschwerde ist frist- und formgerecht eingereicht (Art. 108 Abs. 1 AsylG; Art. 105 AsylG i.V.m. Art. 37 VGG und Art. 52 Abs. 1 VwVG). Die Beschwerdeführerinnen haben am Verfahren vor der Vorinstanz teilgenommen, sind durch die angefochten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im Asylbereich die Verletzung von Bundesrecht (eingeschlossen Missbrauch oder Überschreitung des Ermessens) sowie die unrichtige oder unvollständige Feststellung des rechtserheblichen Sachverhalts gerügt werden (Art. 106 Abs. 1 AsylG), im Bereich des Ausländerrechts zudem die Unangemessenheit (Art. 49 VwVG; vgl. BVGE 2014/26).</w:t>
      </w:r>
    </w:p>
    <w:p>
      <w:r>
        <w:rPr>
          <w:b/>
        </w:rPr>
        <w:t>E. 3</w:t>
      </w:r>
    </w:p>
    <w:p>
      <w:r>
        <w:t>Die Verfügung des BFM vom 25. April 2014 ist, soweit sie die Flüchtlingseigenschaft und die Ablehnung des Asylgesuchs betrifft (Ziff. 1 und 2 des Dispositivs der angefochtenen Verfügung) in Rechtskraft erwachsen. Auch ist die Anordnung der Wegweisung als solche (Ziff. 3 des Dispositivs) grundsätzlich nicht mehr zu überprüfen (vgl. Entscheidungen und Mitteilungen der Schweizerischen Asylrekurskommission [EMARK] 2001 Nr. 21). Gegen­stand des Beschwerdeverfahrens bildet somit lediglich die Frage, ob die Wegweisung zu vollziehen oder ob anstelle des Vollzugs eine vorläufige Aufnahme anzuordnen ist. 4.1 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 4.2 Bezüglich der Geltendmachung von Wegweisungshindernissen gilt gemäss ständiger Praxis das gleiche Beweismass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w:t>
      </w:r>
    </w:p>
    <w:p>
      <w:r>
        <w:t>Infolge der auf den Vollzugspunkt beschränkten Anfechtung ist die Feststellung, dass die Beschwerdeführerinnen die Flüchtlingseigenschaft nicht erfüllen, in Rechtskraft erwachsen. Das Non-refoulement-Prinzip im Sinne der vorgenannten flüchtlingsrechtlichen Bestimmungen ist daher nicht tangiert.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Weder aus den Aussagen der Beschwerdeführerin noch aus den Akten ergeben sich Anhaltspunkte dafür, dass sie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In der angefochtenen Verfügung wies die Vorinstanz darauf hin, dass die Beschwerdeführerin weder eritreische noch sudanesische Identitätspapiere eingereicht habe, die ihre tatsächliche Herkunft belegten. Auf Nachfrage hin habe sie angegeben, keine eritreischen oder sudanesischen Dokumente zu besitzen, welche ihre Herkunft nachweisen könnten. In Äthiopien habe sie gemäss Auskunft ihrer Pflegemutter einen Kebele-Ausweis gehabt, diesen jedoch nie selbst gesehen. Sie habe nichts unternommen, um sich Dokumente zu beschaffen, da sie in ihrer Heimat niemanden habe. Im Weiteren habe sie teils widersprüchliche, teils unsubstantiierte Angaben hinsichtlich ihrer familiären Umfelds und ihres Lebenslaufes gemacht. So habe sie abweichend von ihrer Angabe anlässlich der Erstbefragung, wonach ihre Mutter Eritreerin aus E._______ gewesen sei (vgl. BFM-Protokoll S. 3), im Rahmen der Anhörung ausgesagt, nicht zu wissen, aus welcher Ortschaft sie stamme (vgl. A18 S. 4, S. 12). Auch habe sie einmal angegeben, in einer Pflegefamilie gelebt zu haben (A6 S. 7), jedoch anlässlich der Anhörung ausschliesslich von einer Person, ihrer Pflegemutter, gesprochen (vgl. A18 S. 3, S. 12). Im Weiteren sei sie nicht in der Lage gewesen, konkrete Angaben zu ihren Eltern zu machen und habe deren ethnische Zugehörigkeit nicht gekannt, obwohl sie bis zu ihrem zwölften Lebensjahr mit ihrer Mutter zusammengelebt habe. Sie habe auch nicht sagen können, wo genau sie im Sudan bei einer Familie unter widrigen Umständen gearbeitet habe, und die Schilderung des dortigen Aufenthaltes sei auffallend unbestimmt ausgefallen. Schliesslich wiesen die Angaben zu ihrem Lebenslauf erhebliche realitätsfremde Elemente auf. So sei nicht nachvollziehbar, dass sich die Beschwerdeführerin ohne über nähere Angaben zu verfügen, auf die Suche nach ihrem Vater in den Sudan begeben habe, zumal sie nach eigenen Angaben zuvor nicht einmal einen Quartierwechsel in C._______ gewagt habe. Auch sei realitätsfremd, dass die Arbeitgeber der Beschwerdeführerin Geld ausbezahlt hätten, obwohl diese nicht einmal das Haus habe verlassen dürfen. Aufgrund der unglaubhaften Angaben zu ihren persönlichen und familiären Verhältnissen und der fehlenden Einreichung von Identitätsdokumenten sei davon auszugehen, dass die Beschwerdeführerin ihre wahre Herkunft zu verschleiern versuche und nicht, wie geltend gemacht, eritreischer oder sudanesischer, sondern vielmehr äthiopischer Staatsangehörigkeit sei. Damit habe sie ihre Mitwirkungspflicht nach Art. 8 AsylG verletzt. Mit diesem Verhalten entziehe sie genaueren Abklärungen zu ihrer individuellen Situation die Grundlage und es bestehe für die Asylbehörden keine Verpflichtung, nach allfälligen individuellen Wegweisungshindernissen zu suchen. Aufgrund der Verletzung der Mitwirkungspflicht sowie angesichts der familiären Verhältnisse im kulturellen Kontext der Beschwerdeführerin sei vielmehr im Sinne einer Regelvermutung davon auszugehen, dass die Beschwerdeführerin im Heimatstaat über ein tragfähiges Beziehungsnetz verfüge und dort nicht in eine existenzielle Notlage geraten werde.</w:t>
      </w:r>
    </w:p>
    <w:p>
      <w:r>
        <w:rPr>
          <w:b/>
        </w:rPr>
        <w:t>E. 6.3</w:t>
      </w:r>
    </w:p>
    <w:p>
      <w:r>
        <w:t>In der auf den Vollzug der Wegweisung beschränkten Beschwerde wurden die geltend gemachten Vorbringen wiederholt, ohne auf die von der Vorinstanz festgestellten Unglaubhaftigkeitselemente näher einzugehen. Ferner wurde mit Hinweis auf das Urteil des Bundesverwaltungsgerichts vom 29. November 2012 (E-4637/2011) vorgebracht, dass aufgrund der langen Landesabwesenheit der Beschwerdeführerin nicht mehr von einem funktionierenden Beziehungsnetz ausgegangen werden könne. Auch dürfe nach einem weiteren Urteil des Bundesverwaltungsgerichts vom 22. November 2012 (E-5390/2011) auch bei bestrittener Glaubwürdigkeit nicht im Sinne eines Automatismus auf ein tragfähiges Beziehungsnetz geschlossen werden, sondern es müssten sich vielmehr konkrete Anhaltspunkte für ein solches aus den Akten ergeben. Im vorliegenden Fall dürfe daher nicht von einem tragbaren Beziehungsnetz ausgegangen werden. Somit sei in Berücksichtigung der Praxis des Bundesverwaltungsgerichts hinsichtlich alleinstehender Frauen in Äthiopien die vorläufige Aufnahme zu gewähren. Im Weiteren wurde erstmals geltend gemacht, auf ihrem Fluchtweg habe die Beschwerdeführerin in Griechenland den späteren Kindsvater D.______ kennengelernt, indessen sei dieser verschwunden, nachdem er von der von ihm verursachten Schwangerschaft der Beschwerdeführerin erfahren habe. Nach ihrer Einreise in die Schweiz und der Geburt ihrer Tochter habe sie von Bekannten aus Griechenland erfahren, dass D._______sich in der Schweiz als vorläufig aufgenommener Flüchtling mit einer neuen Partnerin aufhalte. D._______ habe sich sehr über seine Tochter gefreut und sei bereit, seine Vaterschaft anzuerkennen und das Sorgerecht auszuüben. Eine Wegweisung verletze das Prinzip der Einheit der Familie nach Art. 44 AsylG und das Kindeswohl gemäss Kinderrechtskonvention (KRK).</w:t>
      </w:r>
    </w:p>
    <w:p>
      <w:r>
        <w:rPr>
          <w:b/>
        </w:rPr>
        <w:t>E. 6.4</w:t>
      </w:r>
    </w:p>
    <w:p>
      <w:r>
        <w:t>In ihrer Vernehmlassung beantragte die Vorinstanz die Abweisung der Beschwerde. Hinsichtlich der Unzumutbarkeit des Wegweisungsvollzugs alleinstehender Frauen nach Äthiopien verwies das SEM auf die Verletzung der Mitwirkungspflicht nach Art. 8 AsylG durch die Beschwerdeführerin. Bezüglich der geltend gemachten Rüge der Verletzung des Prinzips der Einheit der Familie nach Art. 44 AsylG und des Kindeswohls gemäss Kinderrechtskonvention wies das SEM darauf hin, dass sich aus den Aussagen der Beschwerdeführerin ergebe, dass zwischen der Beschwerdeführerin und dem Kindsvater keine gelebte Beziehung bestehe. Im Weiteren habe die im Jahre 2011 geborene Tochter zwar ihre ersten Lebensjahre in der Schweiz verbracht, indessen könne angesichts des Alters des Kindes klarerweise nicht von einer Verwurzelung in der Schweiz ausgegangen werden, welche einem Aufenthalt im Heimatstaat im Sinne von Art. 3 KRK entgegenstehen würde.</w:t>
      </w:r>
    </w:p>
    <w:p>
      <w:r>
        <w:rPr>
          <w:b/>
        </w:rPr>
        <w:t>E. 6.5</w:t>
      </w:r>
    </w:p>
    <w:p>
      <w:r>
        <w:t>In ihrer Replik machte die Rechtsvertreterin unter anderem geltend, die Beschwerdeführerin sei bereit, mit den zuständigen Behörden zusammenzuarbeiten, da es ihr selbst aufgrund fehlender Kontakte in Äthiopien und im Sudan unmöglich sei, Beweismittel zum Nachweis ihres Lebenslaufes beizubringen. Da es sich bei der Beschwerdeführerin um eine verletzliche Person handle, sei eine amtliche Untersuchung bei der Schweizer Botschaft dringend angezeigt. Daher sei zu diesem Zweck die Sache zur weiteren Sachverhaltsabklärung an die Vorinstanz zurückzuweisen. Angesichts der langjährigen Landesabwesenheit der Beschwerdeführerin, der mangelnden beruflichen Qualifikation und dem Fehlen eines Beziehungsnetzes sei der Wegweisungsvollzug als nicht zumutbar zu erachten.</w:t>
      </w:r>
    </w:p>
    <w:p>
      <w:r>
        <w:rPr>
          <w:b/>
        </w:rPr>
        <w:t>E. 6.6</w:t>
      </w:r>
    </w:p>
    <w:p>
      <w:r>
        <w:t>Wie die Vorinstanz zutreffend ausgeführt hat, ist aufgrund der unglaubhaften Angaben zu den persönlichen und familiären Verhältnissen und der fehlenden Einreichung von Identitätsdokumenten davon auszugehen, dass die Beschwerdeführerin ihre wahre Herkunft zu verschleiern versucht. Auf Beschwerdeebene wurde auf die von der Vorinstanz festgestellten Unglaubhaftigkeitselemente nicht näher eingegangen, sondern lediglich die geltend gemachten Vorbringen wiederholt. Zwar sind Wegweisungshindernisse grundsätzlich von Amtes wegen zu prüfen, diese Untersuchungspflicht findet jedoch nach Treu und Glauben ihre Grenzen in der Mitwirkungspflicht der Beschwerdeführerin (Art. 8 AsylG), welche im Übrigen auch die Substanziierungslast trägt (Art. 7 AsylG), weshalb es nicht Sache der Asylbehörden sein kann, nach allfälligen Wegweisungshindernissen zu forschen (vgl. EMARK 2005 Nr. 1 E. 3.2.2 S. 4 f.). In Übereinstimmung mit den vorinstanzlichen Ausführungen ist festzuhalten, dass es den Asylbehörden nicht möglich ist, sich in voller Kenntnis der tatsächlichen persönlichen und familiären Verhältnisse des Beschwerdeführers zur Zulässigkeit und Zumutbarkeit des Vollzugs der Wegweisung zu äussern, da die Beschwerdeführerin gegenüber den Asylbehörden unglaubhafte Angaben zu ihren persönlichen Verhältnissen und zu ihrer Herkunft gemacht hat. Aufgrund der Aktenlage erscheint wahrscheinlich, dass die Beschwerdeführerin die äthiopische Staatsangehörigkeit besitzt; indessen sind nebst Äthiopien auch andere Heimat- oder Herkunftsländer denkbar (wenn auch, aufgrund der Aktenlage, eher unwahrscheinlich). Auf Beschwerdeebene wird denn auch ausschliesslich auf die Situation alleinstehender Frauen in Äthiopien hingewiesen und damit auch von einer äthiopischen Staatsangehörigkeit ausgegangen, was im Widerspruch zur Aussage steht, die Beschwerdeführerin habe keine unglaubhaften Aussagen zu ihrer Herkunft gemacht. Aufgrund der hohen Wahrscheinlichkeit, dass Äthiopien der effektive Heimatstaat der Beschwerdeführerin ist, gilt es zumindest in summarischer Weise festzustellen, ob in Bezug auf diesen Staat offenkundige Wegweisungshindernisse bestehen, was vorliegend zu verneinen ist. In Äthiopien herrschen weder Krieg noch Bürgerkrieg noch eine Situation allgemeiner Gewalt (vgl. BVGE 2011/25) und es ist im Weiteren aufgrund des unglaubhaften Aussageverhaltens der Beschwerdeführerin nicht möglich, konkrete Einschätzungen vorzunehmen, ob sie in ihrem Heimatstaat über ein Beziehungsnetz verfügt. Bei dieser Sachlage ist der Antrag der Rechtsvertreterin, es sei die Sache zur weiteren Sachverhaltsabklärung, insbesondere zur Vornahme einer amtlichen Untersuchung bei der Schweizer Botschaft, abzulehnen. So gesehen wird vorliegend auch nicht, wie in der Beschwerde gerügt, im Sinne eines Automatismus aufgrund der bestrittenen Glaubwürdigkeit der Beschwerdeführerin auf ein tragfähiges Beziehungsnetz geschlossen, sondern es ist aufgrund des unglaubhaften Aussageverhaltens der Beschwerdeführerin schlicht nicht möglich, konkrete diesbezügliche Einschätzungen vorzunehmen. Dies betrifft auch die Frage, ob aufgrund der langen Landesabwesenheit der Beschwerdeführerin, wie von der Rechtsvertreterin mit Hinweis auf ein Urteil des Bundesverwaltungsgerichts vom 29. November 2012 (E-4637/2011) geltend gemacht, nicht mehr von einem funktionierenden Beziehungsnetz ausgegangen werden könne. Was die Rüge betrifft, die angefochtene Verfügung verletze das Prinzip der Einheit der Familie nach Art. 44 AsylG und das Kindswohl im Sinne von Art. 3 des Übereinkommens vom 20. November 1989 über die Rechte des Kindes (KRK, SR 0.107), ist mit der Vorinstanz festzuhalten, dass zwischen der Beschwerdeführerin und dem Kindsvater D.______ keine gelebte Beziehung besteht. So hat die Beschwerdeführerin angegeben, sie habe nicht versucht, Kontakt mit dem Kindsvater aufzunehmen, da sie diesen nicht brauche (vgl. SEM-Protokoll A18 S. 13). Die trotzdem später erfolgte Kontaktaufnahme mit dem mit einer anderen Partnerin lebenden Kindsvater D._____ führte denn auch ganz offensichtlich nicht zu einer Annäherung, ist den zahlreichen Fristerstreckungsgesuchen bezüglich dem einzureichenden DNA-Test doch zu entnehmen, dass der Kindsvater auch in der Folge keine Beziehung zu seiner Tochter pflegt oder zu pflegen beabsichtigt. Den Akten ist überdies zu entnehmen, dass die Beschwerdeführerin in der Zwischenzeit ein Ehevorbereitungsverfahren mit einer anderen Person als D._____ angestrengt hat.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KRK.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(vgl. BVGE 2009/51 E. 5.6 m.w.H.). Wie von der Vorinstanz zutreffend ausgeführt, hat zwar die im Jahre 2011 geborene Tochter ihre ersten Lebensjahre in der Schweiz verbracht, indessen kann angesichts des Alters des Kindes klarerweise nicht von einer Verwurzelung in der Schweiz ausgegangen werden, welche einem Aufenthalt im Heimatstaat im Sinne von Art. 3 KRK entgegenstehen würde. Schliesslich vermag der alleinige Umstand, dass das Kind bei einer Rückkehr nach Äthiopien grundsätzlich nicht in den Genuss der medizinischen, schulischen und materiellen Standards der Schweiz kommt, nicht die Unzumutbarkeit des Vollzuges zu bewirken. Nach dem Gesagten erweist sich der Vollzug der Wegweisung auch als zumutbar.</w:t>
      </w:r>
    </w:p>
    <w:p>
      <w:r>
        <w:rPr>
          <w:b/>
        </w:rPr>
        <w:t>E. 6.7</w:t>
      </w:r>
    </w:p>
    <w:p>
      <w:r>
        <w:t>Schliesslich obliegt es den Beschwerdeführerinnen, sich bei der zuständigen Vertretung des Heimatstaates die für eine Rückkehr notwendigen Reisedokumente zu beschaffen (vgl. Art. 8 Abs. 4 AsylG; BVGE 2008/34 E. 12), weshalb der Vollzug der Wegweisung auch als möglich zu bezeichnen ist (Art. 83 Abs. 2 AuG).</w:t>
      </w:r>
    </w:p>
    <w:p>
      <w:r>
        <w:rPr>
          <w:b/>
        </w:rPr>
        <w:t>E. 6.8</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8.1 Bei diesem Ausgang des Verfahrens wären die Kosten den Beschwerde­führerinnen aufzuerlegen (Art. 63 Abs. 1 VwVG). Da die Beschwerde bei ihrer Einreichung nicht aussichtslos erschien und von der Bedürftigkeit der Beschwerdeführerinnen auch im heutigen Zeitpunkt auszugehen ist, wird das mit der Beschwerde gestellte Gesuch um Gewährung der unentgeltlichen Rechtspflege gemäss Art. 65 Abs. 1 VwVG gutgeheissen. Demgemäss sind keine Verfahrenskosten zu erheben.</w:t>
      </w:r>
    </w:p>
    <w:p>
      <w:r>
        <w:rPr>
          <w:b/>
        </w:rPr>
        <w:t>E. 8.2</w:t>
      </w:r>
    </w:p>
    <w:p>
      <w:r>
        <w:t>Nach Art. 110a Abs. 1 AsylG bestellt das Bundesverwaltungsgericht - in den dort aufgeführten Kategorien des ordentlichen Verfahrens - auf Antrag der asylsuchenden Person, die von der Bezahlung der Verfahrenskosten befreit wurde, eine amtliche Rechtsbeiständin oder einen amtlichen Rechtsbeistand. Im Weiteren sind nach Art. 110a Abs. 3 AsylG in solchen Fällen auch Per­sonen mit universitärem juristischem Hochschulabschluss zur amtlichen Verbeiständung zugelassen, die sich beruflich mit der Beratung und Vertretung von Asylsuchenden befassen. Diese Voraussetzungen sind vorliegend gegeben, weshalb Frau Jana Maletic, Rechtsanwältin, Caritas Schweiz, 6002 Luzern, den Beschwerdeführerinnen als amtliche Rechtsvertreterin im Sinne von Art. 65 Abs. 2 VwVG i.V.m. Art. 110a AsylG beigeordnet wird. Es wurde keine Kostennote eingereicht, sondern lediglich in der Beschwerdebeilage 6 der zeitliche Vertretungsaufwand bis zum Einreichen der Beschwerde aufgelistet. In diesem Zusammenhang ist festzuhalten, dass der dabei angegebene zeitliche Aufwand für das Redigieren der Beschwerde von 6 Stunden als zu hoch erachtet wird und zu reduzieren ist. Auch der übrige Vertretungsaufwand kann aufgrund der Akten zuverlässig abgeschätzt werden (Art. 14 Abs. 2 VGKE), weshalb auf das Nachfordern einer Kostennote verzichtet wird. Der Rechtsvertreterin ist unter Berücksichtigung der massgebenden Bemessungsfaktoren (Art. 9 - 13 VGKE) und der Entschädigungspraxis in vergleichbaren Fällen zulasten der Gerichtskasse ein amtliches Honorar von insgesamt Fr. 1400.-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