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D-2830/2022 vom 27. Mai 2022</w:t>
      </w:r>
    </w:p>
    <w:p>
      <w:r>
        <w:t>Bundesverwaltungsgericht, 2022-05-27, DE</w:t>
      </w:r>
    </w:p>
    <w:p>
      <w:r>
        <w:rPr>
          <w:b/>
        </w:rPr>
        <w:t xml:space="preserve">Quelle: </w:t>
      </w:r>
      <w:r>
        <w:t>https://mcp.opencaselaw.ch/entscheid/bvger_D-2830_2022_d20220527</w:t>
      </w:r>
    </w:p>
    <w:p>
      <w:r>
        <w:t>FR: TAF D-2830/2022 du 27 mai 2022</w:t>
      </w:r>
    </w:p>
    <w:p>
      <w:r>
        <w:t>IT: TAF D-2830/2022 del 27 maggio 2022</w:t>
      </w:r>
    </w:p>
    <w:p>
      <w:pPr>
        <w:pStyle w:val="Heading2"/>
      </w:pPr>
      <w:r>
        <w:t>Regeste</w:t>
      </w:r>
    </w:p>
    <w:p>
      <w:r>
        <w:t>Verweigerung vor&amp;uuml;bergehender Schutz | Verweigerung vorläufiger Schutz; Verfügung des SEM vom 27. Mai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dem SEM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 Das Bundes- verwaltungsgericht wendet das Bundesrecht von Amtes wegen an. Es ist gemäss Art. 62 Abs. 4 VwVG nicht an die Begründung der Begehren ge- bunden und kann die Beschwerde auch aus anderen als den geltend ge- machten Gründen gutheissen oder abweisen.</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w:t>
      </w:r>
    </w:p>
    <w:p>
      <w:r>
        <w:t>D-2830/2022 Seite 5 nachfolgend Allgemeinverfügung). Gemäss Ziff. I (Bstn. a-c) dieses Erlas- 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die Abweisung des Gesuchs um vorübergehen- den Schutz ausschliesslich mit dem Satz «Die Abklärungen des SEM ha- ben ergeben, dass Sie nicht zu der vom Bundesrat definierten Gruppe der schutzberechtigen Personen gehören, weil Sie beide usbekische Staats- bürger sind, welche in Sicherheit und dauerhaft in Ihr Heimatland zurück- kehren können. Das Gesuch um Gewährung des vorübergehenden Schut- zes ist deshalb abzuweisen.» Hinsichtlich des Vollzugs der Wegweisung</w:t>
      </w:r>
    </w:p>
    <w:p>
      <w:r>
        <w:t>D-2830/2022 Seite 6 führte es aus, dass weder die politische Situation im Heimatstaat Usbekis- tan noch andere Gründe gegen die Zumutbarkeit der Rückführung spre- chen würden. Es handle sich beim Beschwerdeführer um einen jungen und gesunden Mann im arbeitsfähigen Alter, der über berufliche Erfahrung als Sachbearbeiter in einem Pharmaunternehmen in der Ukraine verfüge und während zweieinhalb Jahren die Schule in Usbekistan besucht habe, wo er über ein Haus und somit eine Wohnmöglichkeit verfüge. Zudem lebe dort auch noch seine Verwandtschaft, welche ihn auch bei der Reintegra- tion unterstützen könne, gerade weil er bereits während zweieinhalb Jah- ren in Usbekistan bei Verwandten gewohnt habe. Auch wenn zu beachten sei, dass er die Mehrheit seines Lebens in der Ukraine verbracht hat, so sei es ihm zusammen mit seiner Frau zuzumuten, sich in Usbekistan um den Lebensunterhalt zu bemühen und sich niederzulassen, insbesondere da er Usbekisch spreche und mit einer Usbekin verheiratet sei. Bei der so- zioökonomischen Reintegration könne er sich sicherlich auf die Verwandt- schaft seiner Ehefrau stützen, welche auch von der Schweiz aus in Kontakt mit der Familie stehe. Sein Vorbringen, sich eher mit der europäischen Mentalität zu identifizieren, spreche nicht gegen die Zumutbarkeit der Weg- weisung nach Usbekistan. Auch der Umstand, dass er dort einen Angriff von den Nachbarländern befürchte, entfalte keine Relevanz. Bei der Beschwerdeführerin handle es sich um eine junge und gesunde Frau im arbeitsfähigen Alter. Es sei ihr somit zuzumuten, sich zusammen mit dem Beschwerdeführer um ihren Lebensunterhalt in Usbekistan zu be- mühen. Ferner verfüge sie über Verwandtschaft (Eltern und Grosseltern), welche sie auch bei der Reintegration in der Heimat unterstützen könne. Es lägen somit keine Gründe vor, die gegen die Zumutbarkeit der Wegwei- sung nach Usbekistan sprechen würden, welche somit zumutbar und auch technisch möglich und praktisch durchführbar sei.</w:t>
      </w:r>
    </w:p>
    <w:p>
      <w:r>
        <w:rPr>
          <w:b/>
        </w:rPr>
        <w:t>E. 4.2</w:t>
      </w:r>
    </w:p>
    <w:p>
      <w:r>
        <w:t>Die Beschwerdeführenden brachten zur Begründung ihrer Beschwerde im Wesentlichen vor, dass die Abweisung aufgrund der nicht-ukrainischen Staatsangehörigkeit falsch sei, da der Beschwerdeführer aufgrund seiner Biografie als «de facto Ukrainer» gelten müsse. Die Ukraine sei seine Hei- mat. Als er zwei Jahre in Usbekistan verbracht habe, habe er sehr gelitten und seine Mutter habe ihn schliesslich aus Usbekistan zurückgeholt. Sein ganzes Leben sei mit der Ukraine verbunden und sein Bezug zu Usbekis- tan beschränke sich auf seine Geburt in diesem Land sowie darauf, dass er sich in eine Frau aus diesem Land verliebt habe. Wären seine Eltern ein bisschen früher aus Usbekistan ausgereist, so hätte er – wie seine Ge- schwister – die ukrainische Staatsbürgerschaft erhalten. Er sei der</w:t>
      </w:r>
    </w:p>
    <w:p>
      <w:r>
        <w:t>D-2830/2022 Seite 7 Meinung seine faktische Beziehung zur Ukraine sei so nahe, dass diese einer Staatsbürgerschaft gleichgestellt werden sollte, da er die formellen Voraussetzungen längst erfülle. Die aussergewöhnliche Lage, in der sich die Familie auf der Flucht vor Krieg befinde, müsse berücksichtigt werden, sein Vater, seine zwei Brüder und seine Schwester seien allesamt ukraini- sche Staatsangehörige, diese befänden sich entweder in der Ukraine, wo sie alle zusammengewohnt hätten, oder in der Schweiz. Der Krieg belaste die Familie sehr und sie möchten weiterhin zusammen sein, soweit dies möglich sei. Er habe nicht damit gerechnet, durch die verpasste Einbürge- rung in solche Schwierigkeiten zu geraten. Vor dem Krieg sei diese eine blosse nicht besonders wichtige Formalität gewesen, die sich jetzt als eine Bedrohung erweise. In der Ukraine müssten sich Personen, die die Staats- angehörigkeit von mehreren Staaten besitzen, zur Aufgabe der anderen Staatsangehörigkeit verpflichten, weswegen er gebeten worden sei, sich nicht einbürgern zu lassen, weil das Haus (in Usbekistan) auf seinen Na- men registriert wurde. Es sei unverhältnismässig, dass eine Person, die die letzten 5 Jahre in der Ukraine gelebt hat und sich habe einbürgern lassen, in der Schweiz Schutz erhalte, während er, der sein ganzes Leben dort verbracht habe, keinen Schutz erhalte. Da sein Vater in der Ukraine geblieben sei, sei er auch für seine Mutter und seine jüngeren Geschwister verantwortlich. Auch für sie wäre sein Verbleib in der Schweiz sehr wichtig. Sie seien alle schwer trau- matisiert und sollten vor weiteren schlimmen Erlebnissen geschützt wer- den. Entgegen den Ausführungen des SEM könne er nicht dauerhaft in Usbe- kistan leben und arbeiten, da sein Berufsleben mit der Ukraine verbunden sei, dorthin müsse er nach dem Krieg zurückkehren. Wäre Usbekistan für ihn eine Option, so würde er dort hingehen. Auf dem Papier sehe es gut aus, da seine Grosseltern und die Familie seiner Frau dort seien, aber die Realität sehe anders aus. Diese Menschen hätten keinen Einfluss und seien sehr arm. Sein Onkel und seine Tante hätten Usbekistan bereits ver- lassen und wohnten auch in der Ukraine. Das Haus, das auf seinen Namen eingetragen sei, sei unbewohnbar. Es gehöre seinem Grossvater, der eine Renovierung längst aufgegeben habe. Die ganze Familie hoffe, dass der Krieg bald zu Ende sein werde und sie dann in die Heimat zurückkehren könnten. Usbekistan sei nicht seine Hei- mat, selbst seine Mutter sei Ukrainerin. Er hoffe, er habe die Beschwerde ausreichend begründet und bitte um Stattgabe und Schutz in der Schweiz.</w:t>
      </w:r>
    </w:p>
    <w:p>
      <w:r>
        <w:t>D-2830/2022 Seite 8</w:t>
      </w:r>
    </w:p>
    <w:p>
      <w:r>
        <w:rPr>
          <w:b/>
        </w:rPr>
        <w:t>E. 4.3</w:t>
      </w:r>
    </w:p>
    <w:p>
      <w:r>
        <w:t>In der Vernehmlassung vom 15. Juli 2022 führt das SEM aus, es habe festgestellt, dass der Beschwerdeführer während zweieinhalb Jahren in Usbekistan gelebt und, sich regelmässig dort in den Ferien aufgehalten habe, Usbekisch als Muttersprache spreche und mit einer usbekischen Staatsbürgerin verheiratet sei, weshalb der Bezug zu seiner usbekischen Heimat gegeben sei, insbesondere weil er mit seiner usbekischen Partne- rin zurückkehren könne und die usbekische Sprache beherrsche. Das SEM teile die Einschätzung nicht, dass der Bezug des Beschwerdeführers zur Ukraine einer Staatsbürgerschaft gleichgestellt werden könne. Nach den im Beschluss des Bundesrates vom 11. März 2022 definierten Kategorien der schutzbedürftigen Personen, sei, da der Beschwerdeführer nicht ukra- inischer Staatsbürger sei, nicht sein Bezug zur Ukraine massgebend, son- dern die Frage, ob er als usbekischer Staatsbürger, der der Kategorie c) der schutzberechtigten Personen zugeordnet werden könne, in Sicherheit und dauerhaft dorthin zurückkehren könne, was in seinem Falle bejaht wer- den könne. Vollständigkeitshalber sei auch nochmals zu betonen, dass seine Frau usbekische Staatsbürgerin sei, welche über keine Aufenthalts- bewilligung in der Ukraine verfüge, weshalb auch sie nicht in die Kategorie c) der schutzberechtigten Personen falle. Schliesslich sei bezüglich des Aufbaus einer Lebensgrundlage in Usbekis- tan festzuhalten, dass es den Beschwerdeführenden als junge, arbeitsfä- hige und gesunde Personen zuzumuten sei, sich eine wirtschaftliche Exis- tenz in Usbekistan aufzubauen. Dem Beschwerdeführer sei es sicherlich möglich, seine in der Ukraine erworbenen beruflichen Qualifikationen auch in Usbekistan beruflich anzuwenden, dementsprechend überzeuge das Ar- gument, sein Berufsleben sei mit der Ukraine verbunden, nicht, da seine Fähigkeiten auch in einem anderen Berufsmarkt anwendbar seien. Auch der Beschwerdeführerin sei es als junge, gesunde Frau zuzumuten, sich um ein (einfaches) Einkommen zu bemühen. Bezüglich des Arguments, das Haus des Gesuchstellers sei unbewohnbar, sei zu erwähnen, dass es sich um eine reine Behauptung handle, die nicht belegt sei. Selbst wenn dies so sein sollte, verfügten die Beschwerdeführenden über ein familiäres Netz, welches sie temporär logistisch unterstützen könne. Seiner Mutter und seinen minderjährigen Geschwistern (alle N […]) sei am 20. April 2022 in der Schweiz vorübergehender Schutz gewährt worden, weshalb es nachvollziehbar sei, dass der Beschwerdeführer sich moralisch verpflichtet fühle, sich um seine Mutter und zwei Geschwister zu kümmern. Dies spreche allerdings nicht gegen die Zumutbarkeit der Wegweisung. Ei- nerseits stehe es seiner Mutter und den zwei Geschwistern frei, in der</w:t>
      </w:r>
    </w:p>
    <w:p>
      <w:r>
        <w:t>D-2830/2022 Seite 9 Schweiz eine ärztliche Behandlung zu machen, um mit dem Trauma um- zugehen. Zudem könnten sie in der Schweiz innerhalb der staatlichen Strukturen um Unterstützung in der Integration bitten. Andererseits könne in diesem Fall nicht von einer relevanten Abhängigkeit zwischen dem Be- schwerdeführer, seiner Mutter und den zwei minderjährigen Geschwistern (geboren am […] 2005 und am […] 2015) gesprochen werden, die eine andere Einschätzung bezüglich der Zumutbarkeit des Wegweisungsvoll- zugs zu begründen vermöge. Im Übrigen sei auf die Erwägungen des Ent- scheids zu verweisen, an denen das SEM vollumfänglich festhalte.</w:t>
      </w:r>
    </w:p>
    <w:p>
      <w:r>
        <w:rPr>
          <w:b/>
        </w:rPr>
        <w:t>E. 4.4</w:t>
      </w:r>
    </w:p>
    <w:p>
      <w:r>
        <w:t>In ihrer Replik entgegneten die Beschwerdeführenden, der Beschwer- deführer habe während seines Aufenthalts in Usbekistan festgestellt, dass er dort keine Chance auf eine berufliche Zukunft habe. Es gehe dabei nicht um seine Fähigkeiten oder die Sprache, sondern um die dort herrschenden Umstände. Das SEM habe sich nicht mit der aktuellen Situation in Usbe- kistan auseinandergesetzt. Dort herrsche zur Zeit Chaos, was man prob- lemlos über zahlreichen Medienberichten erfahren könne, weswegen er zwei Bespiele als Links anfüge. Er sei mit seiner Familie aus seiner Heimat vor dem Krieg geflüchtet. Sein Vater und sein (volljähriger) Bruder würden kämpfen, weshalb seine Mutter und seine Geschwister ihn brauchen würden. Eine Trennung hätte für die gesamte Familie fatale Folgen, da sie eine grosse Familie seien, die, bis der Krieg ausgebrochen sei, zusammengelebt habe. Sie machten sich je- den Tag grosse Sorgen um ihren Vater und Bruder und wollten dies zusam- men überstehen und nach dem Krieg nach Hause zurückkehren. Er habe die ukrainische Staatsbürgerschaft nicht beantragt, weil sein Grossvater sein Haus auf ihn registriert habe. Das Haus eigne sich nicht zum Wohnen, habe aber für seinen Grossvater eine grosse emotionale Be- deutung. In der Beilage befänden sich ein paar Fotos, auf denen der Zu- stand des Hauses sichtbar sei. Er halte daher an seinen Rechtsbegehren fest und ersuche das angerufene Gericht um Stattgabe.</w:t>
      </w:r>
    </w:p>
    <w:p>
      <w:r>
        <w:rPr>
          <w:b/>
        </w:rPr>
        <w:t>E. 5</w:t>
      </w:r>
    </w:p>
    <w:p>
      <w:r>
        <w:t>In ihrer Beschwerde vom 28. Juni 2022 erheben die Beschwerdeführenden implizit formelle Rügen, die vorab zu prüfen sind, da sie allenfalls geeignet sein könnten, eine Kassation der erstinstanzlichen Verfügung zu bewirken (vgl. BVGE 2013/34 E. 4.2).</w:t>
      </w:r>
    </w:p>
    <w:p>
      <w:r>
        <w:t>D-2830/2022 Seite 10</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3. Aufl. 2023, Art. 32 Rz. 18; BGE 123 I 31 E. 2c) – und andererseits der gesuchstellenden Person gegenüber im Rahmen einer Verfügung mitzuteilen, wieso der Entscheid so und nicht anders ausgefallen ist, beziehungsweise warum ihren Anträ- gen nicht stattgegeben wird. Die Begründung muss damit so abgefasst sein, dass sie einerseits eine sachgerechte Anfechtung und andererseits eine Überprüfung der rechtlichen Argumente durch die Beschwerdeinstanz ermöglicht. Demgegenüber ist nicht erforderlich ist, dass sich die Begrün- dung mit allen Parteistandpunkten einlässlich auseinandersetzt und jedes einzelne Vorbringen ausdrücklich widerlegt (vgl. BGE 143 III 65 E. 5.2).</w:t>
      </w:r>
    </w:p>
    <w:p>
      <w:r>
        <w:rPr>
          <w:b/>
        </w:rPr>
        <w:t>E. 5.2</w:t>
      </w:r>
    </w:p>
    <w:p>
      <w:r>
        <w:t>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Praxiskommentar VwVG, 3. Aufl. 2023, Art. 12 Rz. 20 ff.). Das bedeutet, dass die Sachverhaltsfeststellung unvoll- ständig ist, wenn nicht alle für den Entscheid rechtswesentlichen Sachum- stände berücksichtigt werden (vgl. KÖLZ/HÄNER/BERTSCHI, a.a.O., Rz. 1043). Der Untersuchungsgrundsatz findet seine Grenze an der Mitwirkungs- pflicht der Schutzsuchenden (Art. 8 AsylG; Art. 13 VwVG), wozu insbeson- dere gehört, die Identität offenzulegen und vorhandene Identitätspapiere abzugeben, an der Feststellung des Sachverhaltes mitzuwirken.</w:t>
      </w:r>
    </w:p>
    <w:p>
      <w:r>
        <w:rPr>
          <w:b/>
        </w:rPr>
        <w:t>E. 6.1</w:t>
      </w:r>
    </w:p>
    <w:p>
      <w:r>
        <w:t>Vorauszuschicken ist, dass die Begründung des SEM zum Ausschluss von der Schutzgewährung in der Tat äusserst knapp ausgefallen ist. Dies ist vorliegend zu beanstanden, zumal Ausführungen dazu, weshalb die</w:t>
      </w:r>
    </w:p>
    <w:p>
      <w:r>
        <w:t>D-2830/2022 Seite 11 Beschwerdeführenden nicht zu dem von Ziff. 1 Bst. a der Allgemeinverfü- gung umfassten Personenkreis gehören, gänzlich fehlen.</w:t>
      </w:r>
    </w:p>
    <w:p>
      <w:r>
        <w:rPr>
          <w:b/>
        </w:rPr>
        <w:t>E. 6.2</w:t>
      </w:r>
    </w:p>
    <w:p>
      <w:r>
        <w:t>Zwar sind die Beschwerdeführenden nicht ukrainischer Staatsangehö- rigkeit, woran auch nichts zu ändern vermag, dass der Beschwerdeführer praktisch sein ganzes Leben in der Ukraine verbracht hat. Gemäss Ziff. 1 Bst. a der Allgemeinverfügung werden aber auch folgende Familienange- hörige von Ukrainern erfasst: «Partnerinnen und Partner, minderjährige Kinder und andere enge Verwandte, welche zum Zeitpunkt der Flucht ganz oder teilweise unterstützt wurden». Die Mitteilung der Europäischen Kom- mission vom 21. März 2022 zu operativen Leitlinien für die Umsetzung des Durchführungsbeschlusses 2022/382 des Rates zur Feststellung des Be- stehens eines Massenzustroms von Vertriebenen aus der Ukraine im Sinne des Artikels 5 der Richtlinie 2001/55/EG und zur Einführung eines vorüber- gehenden Schutzes (Amtsblatt der Europäischen Union 2022/C 126 I/01 - nachfolgend Leitlinien) verdeutlicht, dass «enge Verwandte» einbezogen werden sollten, «die zum Zeitpunkt der den Massenzustrom von Vertriebe- nen auslösenden Umstände innerhalb des Familienverbands lebten und zu diesem Zeitpunkt für ihren Unterhalt vollständig oder größtenteils auf die vorgenannte Person, der vorübergehender Schutz gewährt wird, angewie- sen waren», wobei ein Ermessensspielraum bestehe, bei dem die Mitglied- staaten «humanitären Gesichtspunkten Vorrang» geben sollten. Ein Ab- hängigkeitsverhältnis im Sinne der Rechtsprechung zum Wegweisungs- vollzug scheint dabei nicht vorausgesetzt zu sein.</w:t>
      </w:r>
    </w:p>
    <w:p>
      <w:r>
        <w:rPr>
          <w:b/>
        </w:rPr>
        <w:t>E. 6.3</w:t>
      </w:r>
    </w:p>
    <w:p>
      <w:r>
        <w:t>Der Beschwerdeführer ist als volljähriger Sohn einer ukrainischen Staatsangehörigen und Bruder zweier ukrainischer Staatsangehöriger, die den Schutzstatus erhalten haben (im Verfahren N […]), wohl unter den Be- griff der «engen Verwandten» zu zählen. Deshalb hätte sich das SEM mit der Frage auseinandersetzen müssen, ob auch die zweite Voraussetzung, dass der Beschwerdeführer (und die Beschwerdeführerin) zum Zeitpunkt der Flucht von der Familie des Beschwerdeführers «ganz oder teilweise unterstützt wurden», erfüllt sein könnte, zumal der Beschwerdeführer aus- führt, er sei Anfang Februar 2022 mit seiner Frau zu seinen Eltern gezogen und sie hätten mit diesen bis zur Flucht zusammengewohnt. Insbesondere wird durch Auslegung zu ermitteln sein, inwieweit sich die Definition der Personengruppen, die den Schutzstatus in der Schweiz erhalten sollen, mit den Definitionen des Ratsbeschlusses der EU vom 4. März 2022 decken sollen. Zwar sind diese Definitionen für die Schweiz nicht verbindlich, die Schweiz orientiere sich jedoch «bei der Definition dieser schutzbedürftigen Personengruppen an der EU» (vgl. undatiertes «Faktenblatt Schutzstatus</w:t>
      </w:r>
    </w:p>
    <w:p>
      <w:r>
        <w:t>D-2830/2022 Seite 12 S» des SEM, das als Anhang zur Medienmitteilung des Bundesrates vom</w:t>
      </w:r>
    </w:p>
    <w:p>
      <w:r>
        <w:rPr>
          <w:b/>
        </w:rPr>
        <w:t>E. 6.4</w:t>
      </w:r>
    </w:p>
    <w:p>
      <w:r>
        <w:t>Indem das SEM sich weder in der angefochtenen Verfügung noch in der Vernehmlassung zu diesem Punkt äussert, fehlt es an einer genügen- den Auseinandersetzung mit dem geltend gemachten Sachverhalt bezie- hungsweise an einer Darlegung der rechtlichen Argumentation. Damit war weder die sachgerechte Anfechtung möglich, noch eine entsprechende Prüfung durch die Beschwerdeinstanz. Demzufolge ist von einer Verlet- zung der Begründungspflicht auszugehen.</w:t>
      </w:r>
    </w:p>
    <w:p>
      <w:r>
        <w:rPr>
          <w:b/>
        </w:rPr>
        <w:t>E. 6.5</w:t>
      </w:r>
    </w:p>
    <w:p>
      <w:r>
        <w:t>Gleichzeitig ist in diesem Zusammenhang auch von einem ungenü- gend ermittelten Sachverhalt auszugehen, da das SEM in den Kurzbefra- gungen nicht nach den diesbezüglichen Lebensverhältnissen in der Ukra- ine gefragt hat.</w:t>
      </w:r>
    </w:p>
    <w:p>
      <w:r>
        <w:rPr>
          <w:b/>
        </w:rPr>
        <w:t>E. 6.6</w:t>
      </w:r>
    </w:p>
    <w:p>
      <w:r>
        <w:t>An dieser Stelle kann ergänzt werden, dass es auch im Zusammen- hang mit der Anwendbarkeit der Ziff. 1 Bst. c der Allgemeinverfügung sinn- voll erscheint, dass sich das SEM explizit damit auseinandersetzt, ob sich die Frage der Rückkehr «in Sicherheit und dauerhaft» trotz unterschiedli- chem Wortlaut grundsätzlich an der Praxis zu den Wegweisungsvollzugs- hindernissen zu orientieren hat. In den Leitlinien, die wie erwähnt für die Schweiz nicht verbindlich sind, wird dazu immerhin ausgeführt, dass auch Personen, der Schutz gewährt werden kann, die aufgrund eines langjähri- gen rechtmässigen Aufenthalts «dem Anschein nach eine sinnvollere Bin- dung zur Ukraine haben als zu ihrem Herkunftsland». Letzteres könnte auf den Beschwerdeführer durchaus zutreffen. 7. 7.1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HIRZEL, in: Praxiskommentar VwVG, 3. Aufl. 2023, Art. 61 VwVG Rz. 16). Die in diesen Fällen fehlende Entscheidungsreife kann grundsätzlich zwar auch durch die Beschwerdeinstanz selbst hergestellt werden, wenn dies im Einzelfall aus prozessökonomischen Gründen ange- bracht erscheint; sie muss dies aber nicht (vgl. BVGE 2012/21 E. 5).</w:t>
      </w:r>
    </w:p>
    <w:p>
      <w:r>
        <w:t>D-2830/2022 Seite 13 7.2 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in Verfahren nach dem Asyl- gesetz das Bundesverwaltungsgericht letztinstanzlich entscheidet (vgl. dazu BVGE 2009/53 E. 7.3, 2008/47 E. 3.3.4, 2008/14 E. 4.1). 8. Nach dem Gesagten ist die Beschwerde im Hinblick auf den implizit ge- stellten Eventualantrag gutzuheissen, die Verfügung der Vorinstanz vom 27. Mai 2022 ist aufzuheben und die Sache zur Neubeurteilung an diese zurückzuweisen. 9. 9.1 Bei diesem Ausgang des Verfahrens sind keine Kosten zu erheben (Art. 63 Abs. 1 und 2 VwVG). Damit ist das Gesuch um Gewährung der unentgeltlichen Prozessführung gegenstandslos geworden. 9.2 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w:t>
      </w:r>
    </w:p>
    <w:p>
      <w:r>
        <w:t>(Dispositiv nächste Seite)</w:t>
      </w:r>
    </w:p>
    <w:p>
      <w:r>
        <w:t>D-2830/2022 Seite 14</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Hirzel, in: Praxiskommentar VwVG, 3. Aufl. 2023, Art. 61 VwVG Rz.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liegt der Mangel der angefochtenen Verfügung in einer teilweise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Instanzenzug erhalten, was umso wichtiger ist, als in Verfahren nach dem Asylgesetz das Bundesverwaltungsgericht letztinstanzlich entscheidet (vgl. dazu BVGE 2009/53 E. 7.3, 2008/47 E. 3.3.4, 2008/14 E. 4.1).</w:t>
      </w:r>
    </w:p>
    <w:p>
      <w:r>
        <w:rPr>
          <w:b/>
        </w:rPr>
        <w:t>E. 8</w:t>
      </w:r>
    </w:p>
    <w:p>
      <w:r>
        <w:t>Nach dem Gesagten ist die Beschwerde im Hinblick auf den implizit gestellten Eventualantrag gutzuheissen, die Verfügung der Vorinstanz vom 27. Mai 2022 ist aufzuheben und die Sache zur Neubeurteilung an diese zurückzuweisen.</w:t>
      </w:r>
    </w:p>
    <w:p>
      <w:r>
        <w:rPr>
          <w:b/>
        </w:rPr>
        <w:t>E. 9.1</w:t>
      </w:r>
    </w:p>
    <w:p>
      <w:r>
        <w:t>Bei diesem Ausgang des Verfahrens sind keine Kosten zu erheben (Art. 63 Abs. 1 und 2 VwVG). Damit ist das Gesuch um Gewährung der unentgeltlichen Prozessführung gegenstandslos geworden.</w:t>
      </w:r>
    </w:p>
    <w:p>
      <w:r>
        <w:rPr>
          <w:b/>
        </w:rPr>
        <w:t>E. 9.2</w:t>
      </w:r>
    </w:p>
    <w:p>
      <w:r>
        <w:t>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 (Dispositiv nächste Seite)</w:t>
      </w:r>
    </w:p>
    <w:p>
      <w:r>
        <w:rPr>
          <w:b/>
        </w:rPr>
        <w:t>E. 11</w:t>
      </w:r>
    </w:p>
    <w:p>
      <w:r>
        <w:t>März 2022 zur Aktivierung des Schutzstatus veröffentlicht wurde). Soll also von diesen Definitionen abgewichen werden, wäre dazu eine nach- vollziehbare Begründung zwingend.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