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D-2824/2014 vom 14. Oktober 2015</w:t>
      </w:r>
    </w:p>
    <w:p>
      <w:r>
        <w:t>Bundesverwaltungsgericht, 2015-10-14, DE</w:t>
      </w:r>
    </w:p>
    <w:p>
      <w:r>
        <w:rPr>
          <w:b/>
        </w:rPr>
        <w:t xml:space="preserve">Quelle: </w:t>
      </w:r>
      <w:r>
        <w:t>https://mcp.opencaselaw.ch/entscheid/bvger_D-2824_2014</w:t>
      </w:r>
    </w:p>
    <w:p>
      <w:r>
        <w:t>FR: TAF D-2824/2014 du 14 octobre 2015</w:t>
      </w:r>
    </w:p>
    <w:p>
      <w:r>
        <w:t>IT: TAF D-2824/2014 del 14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8. Juli 2015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 Das Dokument "Hintergrundinformation zum geprüften Länderwissen" wurde vom SEM als "vertraulich / nicht zur Edition" charakterisiert. Eine Offenlegung des wesentlichen Inhalts (im Sinne von Art. 28 VwVG) ist bisher nicht erfolgt.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Verfügung führte das BFM zur Hauptsache aus, die vom Beschwerdeführer geltend gemachte Herkunft werde bezweifelt. Denn obwohl er angegeben habe, von Geburt bis zur Ausreise stets im gleichen Dorf gewohnt zu haben, sei sein Wissen über dieses Dorf und dessen Umgebung sehr gering gewesen. Er habe kaum Informationen zur Gegend liefern können. Er sei in den Befragungen den Fragen zu seiner Herkunftsregion ausgewichen, habe nur zögernd Auskunft gegeben und habe lediglich vage Angaben zu seinem Alltag in seiner Herkunftsregion machen können. Seine Aussagen über die geographische Lage seines Dorfes seien wirr und widersprüchlich gewesen. Seine Kenntnisse über den Feldbau allein reichten keinesfalls aus, um glaubhaft zu machen, dass er wirklich in der von ihm angegebenen Herkunftsregion sozialisiert worden sei. Nicht schlüssig sei zudem, dass er mit seinen Eltern auf dem Feld gearbeitet haben wolle. Er sei auch nicht in der Lage gewesen zu beschreiben, wie er seine Identitätskarte ausgestellt erhalten habe. Genau so habe er den in Tibet gebräuchlichen Begriff für Familienbüchlein nicht gekannt und habe nicht gewusst, was in diesem alles eingetragen sei. Überdies habe er angegeben, nie die Schule besucht zu haben und kein Wort Chinesisch zu können, was für einen chinesischen Staatsbürger tibetischer Ethnie höchst ungewöhnlich sei. Zudem könne er die tibetische Schrift, welche nur schwer erlernbar und somit ein zusätzlicher Hinweis für seine Sozialisierung ausserhalb Tibets sei. Vor diesem Hintergrund sei davon auszugehen, dass er mit an höchster Wahrscheinlichkeit grenzender Sicherheit nicht in Tibet sozialisiert worden sei. Durch diese Feststellung werde den geltend gemachten Ausreise- beziehungsweise Asylgründen jegliche Grundlage entzogen. Dieser Schluss werde auch durch diesbezüglich äusserst widersprüchliche und unsubstanziierte Aussagen in den Befragungen bestätigt. Ferner sei er im Rahmen seiner Mitwirkungspflicht verpflichtet, seine Staatsangehörigkeit offen zu legen, wobei er die Folgen der Beweislosigkeit trage. Seine Aussagen seien nicht geeignet, die angebliche Staatsangehörigkeit glaubhaft zu machen. Allein die Tatsache, dass er Tibetisch spreche und wahrscheinlich tibetischer Ethnie sei, stelle naturgemäss keinen hinreichenden Beweis dafür dar, dass er chinesischer Staatsbürger sei. Es sei ihm nicht gelungen, die behauptete chinesische Staatsangehörigkeit glaubhaft zu machen, und seine tatsächliche Staatsangehörigkeit sei unbekannt.</w:t>
      </w:r>
    </w:p>
    <w:p>
      <w:r>
        <w:rPr>
          <w:b/>
        </w:rPr>
        <w:t>E. 5.2</w:t>
      </w:r>
    </w:p>
    <w:p>
      <w:r>
        <w:t>Zur Hauptsache brachte der Beschwerdeführer in seiner Beschwerde vor, die Übersetzerin habe in der Anhörung mehrere Male die Frage auf Deutsch nicht richtig übersetzt und er habe nie frei sprechen können. Er sei immer wieder unterbrochen, aber nie aufgefordert worden, weiterzuerzählen. Zudem habe sie nicht alles notiert und ihn falsch verstanden. So seien auch die unterschiedlichen Aussagen zu Stande gekommen. Er habe nie die Schule besucht, weshalb er kein Chinesisch spreche. Er habe nicht gewusst, dass die Schule obligatorisch sei. Ihn nicht zur Schule zu schicken, sei der Entscheid seiner Eltern gewesen. Diese hätten ihm zuhause tibetisch Lesen und Schreiben beigebracht. Er habe das Personalienblatt nicht selber ausgefüllt. Die Schriftart auf dem Personalienblatt beherrsche er auch nicht. Bezüglich der Identitätskarte habe er das Ausstellungsdatum in der Befragung nur ungefähr angegeben. Die Identitätskarte sei in Chinesisch und Tibetisch gewesen. Auch diesbezüglich müsse ein Übersetzungsfehler vorliegen. Er habe nicht gewusst, welches Dokument er auf der Reise dabei gehabt habe. Da seine Eltern immer tibetisch gesprochen hätten, habe er "Hokou" nicht verstanden, da sie immer von "them-do" gesprochen hätten. Dies gelte auch für Z._____. Er stamme aus "Y._______". X._______ sei die Gemeinde. Im Bezirkshauptort sei er nicht oft gewesen und es habe nicht immer gleich lange gedauert, um dorthin zu gehen. Im Dorf seien die Strassen verbessert und Brücken sowie Bürogebäude gebaut worden. Er habe jahrelang auf dem Feld mitgeholfen. Wenn die chinesische Polizei erfahre, dass er ein Asylgesuch gestellt habe, werde seine Familie Probleme bekommen, weshalb eine Kontaktaufnahme kaum möglich sei. Seine Gefährdung sei in Bezug auf Tibet zu prüfen. Er verfüge nur über die chinesische Staatsangehörigkeit. Alleine aus der Tatsache, dass er keine gültigen Reisepapiere vorlegen könne, könne nicht geschlossen werden, dass er aus Nepal oder Indien komme. Es sei schwierig, unter diesen Umständen neue Ausweispapiere zu erhalten. Er sei ein Tibeter aus China und durch seine Flucht zum Flüchtling geworden.</w:t>
      </w:r>
    </w:p>
    <w:p>
      <w:r>
        <w:rPr>
          <w:b/>
        </w:rPr>
        <w:t>E. 5.3</w:t>
      </w:r>
    </w:p>
    <w:p>
      <w:r>
        <w:t>In der Vernehmlassung entgegnete das BFM, der Beschwerdeführer habe das Vorbringen, er fühle sich von der Übersetzerin ungerecht behandelt, nie in der Anhörung oder während der Rückübersetzung vorgebracht und habe am Ende die Richtigkeit des Protokolls mit seiner Unterschrift bestätigt. Die Dolmetscherin sei zudem sehr erfahren und ihre Fachkompetenz sei abermals vom BFM geprüft worden. Auch die Hilfswerksvertreterin habe diesbezüglich keine Einwände gehabt.</w:t>
      </w:r>
    </w:p>
    <w:p>
      <w:r>
        <w:rPr>
          <w:b/>
        </w:rPr>
        <w:t>E. 5.4</w:t>
      </w:r>
    </w:p>
    <w:p>
      <w:r>
        <w:t>In der Replik führte der Beschwerdeführer im Wesentlichen aus, er habe seine Aussagen der Anhörung nicht überprüfen können, da sie auf Deutsch geschrieben gewesen seien. Er habe das Protokoll einfach unterschrieben. Dass es Übersetzungsprobleme gegeben habe, zeige deutlich, dass die Fragen und Antworten offensichtlich nicht übereinstimmen würden. Darauf sei das BFM nicht eingegangen.</w:t>
      </w:r>
    </w:p>
    <w:p>
      <w:r>
        <w:rPr>
          <w:b/>
        </w:rPr>
        <w:t>E. 5.5</w:t>
      </w:r>
    </w:p>
    <w:p>
      <w:r>
        <w:t>In der zweiten Vernehmlassung führte die Vorinstanz insbesondere aus, der Beschwerdeführer weise relativ gute Kenntnisse im Bereich Landwirtschaft auf. Diese müssten aber nicht unbedingt auf eine Sozialisation in der angegebenen Region zurückzuführen sein, sondern könnten auch ausserhalb Tibets erworben worden sein oder/und sich auch durch einen kürzeren Aufenthalt in Tibet erklären. Insbesondere in den Teilbereichen Identitätskarte, Familienbüchlein und administrative Einordnung seines Dorfes habe er grosse und unentschuldbare Wissenslücken aufgewiesen. Seine Antworten seien teilweise falsch, ausweichend und äusserst vage gewesen. Chinesisch werde in der geltend gemachten Region im Alltag oft gebraucht. Daher seien rudimentäre Chinesischkenntnisse für einen in Tibet sozialisierten Tibeter Voraussetzung und in seinem Wortschatz müssten chinesische Lehnwörter sein. Er sei denn auch auf Fragen bewusst ausgewichen, indem er mit Wissen geantwortet habe, welches für jedermann auf dem Internet zugänglich sei. Es sei davon auszugehen, dass er sich das geographische Wissen extra für die Anhörung angeeignet habe.</w:t>
      </w:r>
    </w:p>
    <w:p>
      <w:r>
        <w:rPr>
          <w:b/>
        </w:rPr>
        <w:t>E. 6.1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6.2</w:t>
      </w:r>
    </w:p>
    <w:p>
      <w:r>
        <w:t>Das Bundesverwaltungsgericht stellte im zur Publikation vorgesehenen Leiturteil E-3361/2014 vom 6. Mai 2015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6.3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5.2.3.1 f.).</w:t>
      </w:r>
    </w:p>
    <w:p>
      <w:r>
        <w:rPr>
          <w:b/>
        </w:rPr>
        <w:t>E. 7.1</w:t>
      </w:r>
    </w:p>
    <w:p>
      <w:r>
        <w:t>Im vorliegenden Verfahren reichte die Vorinstanz bezüglich der ersten Mindestanforderung auf Vernehmlassungsstufe ein als "vertraulich" bezeichnetes Dokument mit dem Titel "Hintergrundinformation zum geprüften Länderwissen" ein, dem mit Verweis auf vier der gestellte Fragebereiche und die jeweiligen Antworten des Beschwerdeführers zu entnehmen ist, ob diese Antworten nach Ansicht der Vorinstanz korrekt sind und auf welche Informationen sich die Vorinstanz bei der Beurteilung dieser Antworten stützte. Allerdings ist in diesem Zusammenhang darauf hinzuweisen, dass die Standards für COI mit dem Hinweis auf Wikipedia für die Validierung der Existenz einer Gemeinde nicht eingehalten sind. So ist insbesondere im Tibet-Kontext anzumerken, dass eine zielführende Suche nach von einer asylsuchenden Person angegebenen geographischen Punkten aus verschiedenen Gründen schwierig sein kann. So haben Orte, aber auch Flüsse, Seen und Berge häufig sowohl einen tibetischen als auch einen chinesischen und allenfalls gar einen weiteren Namen in einer anderen Sprache und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den von einer asylsuchenden Person angegebenen geographischen Punkten dürfte mithin der Beizug einer orts- und allenfalls gar sprachkundigen Person unumgänglich sein. Einzig aus der Tatsache, dass die genannte Gemeinde bei Wikipedia nicht aufgeführt ist, kann nicht als erstellt erachtet werden, dass es diesen Ort nicht gibt. Auch der Hinweis auf die beiden genannten offenbar nicht neutralen Internetseiten für die Belegung der Schulpflicht in China erscheint fraglich. Dies scheint mit Blick auf die für die Beschaffung von COI geltenden Standards insofern problematisch, als dabei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zum Ganzen auch Rainer Mattern, COI-Standards: Die Verwendung von Herkunftsländerinformationen [COI] in Entscheiden der Asylinstanzen, ASYL 3/10, S. 4 f.).</w:t>
      </w:r>
    </w:p>
    <w:p>
      <w:r>
        <w:rPr>
          <w:b/>
        </w:rPr>
        <w:t>E. 7.2</w:t>
      </w:r>
    </w:p>
    <w:p>
      <w:r>
        <w:t>Darüber hinaus ist das vorliegende Dokument "Hintergrundinformation zum geprüften Länderwissen" als äusserst kurz zu bezeichnen. So evaluiert die Vorinstanz dabei lediglich auf knapp einer Seite vier Themenbereiche (Angaben zu den Verwaltungseinheiten, Ausstellung der Identitätskarte, Beschrieb Familienbüchlein, Schulbesuch) und lässt dabei die unbestritten plausibel beschriebenen Vorbringen unter anderem zur Feldarbeit, zur Verarbeitung der Produkte aber auch zur Umgebung und zu den Nachbarorten unerwähnt, weshalb davon auszugehen ist, dass diese in die Würdigung nicht eingeflossen sind. Gerade weil der Beschwerdeführer nicht völlig unsubstantiierte und haltlose Angaben zu seiner Herkunft aus Tibet gemacht hat und mit der Beurteilung der Sozialisierung respektive der Herkunft schwerwiegende rechtliche Konsequenzen verbunden sind, ist eine sorgfältigere Auseinandersetzung mit den sowohl dafür als auch dagegen sprechenden Vorbringen zu erwarten. Es ist an dieser Stelle darauf hinzuweisen, dass es nicht sachgerecht erscheint, die guten Kenntnisse des Beschwerdeführers über den Feldanbau pauschal und ohne weitere Ausführungen als extra für das Asylverfahren angelernt zu bezeichnen. Bei dieser Argumentation der Vorinstanz wird die Glaubhaftmachung des Sozialisierungsortes für die betroffene Partei zusätzlich ungerechtfertigt erschwert.</w:t>
      </w:r>
    </w:p>
    <w:p>
      <w:r>
        <w:rPr>
          <w:b/>
        </w:rPr>
        <w:t>E. 7.3</w:t>
      </w:r>
    </w:p>
    <w:p>
      <w:r>
        <w:t>Somit kann im Sinne eines Zwischenfazits bezüglich der ersten Mindestanforderung gesagt werden, dass das vorliegende Dokument "Hintergrundinformation zum geprüften Länderwissen" zum einen aufgrund der Missachtung der COI-Standards und zum anderen aufgrund der Kürze und der damit verbundenen Unvollständigkeit der Würdigung der Vorbringen den Ansprüchen des Untersuchungsgrundsatzes nicht zu genügen vermag.</w:t>
      </w:r>
    </w:p>
    <w:p>
      <w:r>
        <w:rPr>
          <w:b/>
        </w:rPr>
        <w:t>E. 7.4</w:t>
      </w:r>
    </w:p>
    <w:p>
      <w:r>
        <w:t>Weiter ist auch die zweite Mindestanforderung aus dem Leiturteil E 3361/2014 vom 6. Mai 2015 betreffend den Anspruch auf rechtliches Gehör vorliegend nicht als erfüllt zu betrachten. Zwar hat das SEM den Beschwerdeführer zwar gegen Ende der Anhörung darauf aufmerksam gemacht, dass davon ausgegangen werde, er sei ausserhalb der Autonomen Region Tibet sozialisiert worden. Diese Schlussfolgerung wurde aufgrund von rund zehn Argumenten gestützt, welche dem Beschwerdeführer in derselben Frage aneinandergereiht dargelegt wurden (vgl. Akten SEM A13/20 F137 f.). Bezüglich eines Grossteils seiner Angaben wurde er von der sachbearbeitenden Person jedoch nicht darauf hingewiesen, dass die von ihm gelieferten Informationen nicht den Informationen beziehungsweise Ländererkenntnissen des SEM entsprechen würden. Dies gilt unter anderem für die Schilderungen betreffend den Hokou und dessen Eintragungen (vgl. A13/20 F18-25), für die Auskünfte bezüglich der Veränderungen seines Heimatortes (vgl. A13/20 F110-114) und auch bezüglich seiner Chinesischkenntnisse (vgl. A13/20 F26-29). Zudem sind die Unstimmigkeiten bei der mündlichen Aufforderung zur Stellungnahme nur in allgemeiner und pauschaler Weise aufgeführt. Dem Beschwerdeführer wurden die konkret vorgeworfenen Falschangaben somit nicht in geeigneter Weise erkennbar gemacht, weshalb ihm nicht die Möglichkeit eröffnet wurde, zu seinen von der Vorinstanz als tatsachenwidrig, falsch, vage oder unzureichend erachteten Antworten konkrete Einwände im Sinne seines verfassungsmässigen Anspruchs auf rechtliches Gehör anzubringen.</w:t>
      </w:r>
    </w:p>
    <w:p>
      <w:r>
        <w:rPr>
          <w:b/>
        </w:rPr>
        <w:t>E. 7.5</w:t>
      </w:r>
    </w:p>
    <w:p>
      <w:r>
        <w:t>Zudem wurde dem Beschwerdeführer angesichts des Verfahrensablaufs auch nicht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 sowie zum Ganzen das Leiturteil E-3361/2014 vom 6. Mai 2015 E. 5.2.2.3).</w:t>
      </w:r>
    </w:p>
    <w:p>
      <w:r>
        <w:rPr>
          <w:b/>
        </w:rPr>
        <w:t>E. 7.6</w:t>
      </w:r>
    </w:p>
    <w:p>
      <w:r>
        <w:t>Nach dem Gesagten hat das SEM den Untersuchungsgrundsatz sowie den Anspruch des Beschwerdeführers auf rechtliches Gehör verletzt.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Angesichts der Tatsache, dass sich die Entscheidungsreife im vorliegenden Fall nicht mit geringem Aufwand herstellen lässt, ist es angezeigt, die Sache zur vollständigen und richtigen Sachverhaltsabklärung - unter rechtsgenüglicher Gewährung des rechtlichen Gehörs - im Sinne der vorangehenden Erwägungen und mithin im Sinne des zur Publikation vorgesehenen Leiturteils E 3361/2014 vom 6. Mai 2015 ans SEM als erste Instanz zurückzuweisen.</w:t>
      </w:r>
    </w:p>
    <w:p>
      <w:r>
        <w:rPr>
          <w:b/>
        </w:rPr>
        <w:t>E. 9</w:t>
      </w:r>
    </w:p>
    <w:p>
      <w:r>
        <w:t>Die Beschwerde ist somit gutzuheissen, soweit die Aufhebung der angefochtenen Verfügung beantragt wird. Der vorinstanzliche Entscheid vom 30. April 2014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10</w:t>
      </w:r>
    </w:p>
    <w:p>
      <w:r>
        <w:t>Bei dieser Sachlage erübrigt sich eine Auseinandersetzung mit den weiteren Vorbringen in der Beschwerde.</w:t>
      </w:r>
    </w:p>
    <w:p>
      <w:r>
        <w:rPr>
          <w:b/>
        </w:rPr>
        <w:t>E. 11.1</w:t>
      </w:r>
    </w:p>
    <w:p>
      <w:r>
        <w:t>Bei diesem Ausgang des Verfahrens sind keine Kosten zu erheben (Art. 63 Abs. 1 VwVG).</w:t>
      </w:r>
    </w:p>
    <w:p>
      <w:r>
        <w:rPr>
          <w:b/>
        </w:rPr>
        <w:t>E. 11.2</w:t>
      </w:r>
    </w:p>
    <w:p>
      <w:r>
        <w:t>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