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D-2818/2020 vom 29. April 2020</w:t>
      </w:r>
    </w:p>
    <w:p>
      <w:r>
        <w:t>Bundesverwaltungsgericht, 2020-04-29, DE</w:t>
      </w:r>
    </w:p>
    <w:p>
      <w:r>
        <w:rPr>
          <w:b/>
        </w:rPr>
        <w:t xml:space="preserve">Quelle: </w:t>
      </w:r>
      <w:r>
        <w:t>https://mcp.opencaselaw.ch/entscheid/bvger_D-2818_2020_d20200429</w:t>
      </w:r>
    </w:p>
    <w:p>
      <w:r>
        <w:t>FR: TAF D-2818/2020 du 29 avril 2020</w:t>
      </w:r>
    </w:p>
    <w:p>
      <w:r>
        <w:t>IT: TAF D-2818/2020 del 29 aprile 2020</w:t>
      </w:r>
    </w:p>
    <w:p>
      <w:pPr>
        <w:pStyle w:val="Heading2"/>
      </w:pPr>
      <w:r>
        <w:t>Regeste</w:t>
      </w:r>
    </w:p>
    <w:p>
      <w:r>
        <w:t>Asyl und Wegweisung | Asyl und Wegweisung; Verfügung des SEM vom 29. April 2020. Entscheid aufgehoben durch Revisionsentscheid des BVGer.</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D-2818/2020 Seite 6</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t>D-2818/2020 Seite 7</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S. 37). Aufgrund der Subsidiarität des flüchtlingsrechtlichen Schutzes setzt die An- erkennung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4.1</w:t>
      </w:r>
    </w:p>
    <w:p>
      <w:r>
        <w:t>Die Vorinstanz gelangte in der angefochtenen Verfügung zum Schluss, die Vorbringen des Beschwerdeführers hielten weder den Anforderungen an die Glaubhaftigkeit gemäss Art. 7 AsylG noch denjenigen an die Flücht- lingseigenschaft im Sinne von Art. 3 AsylG stand.</w:t>
      </w:r>
    </w:p>
    <w:p>
      <w:r>
        <w:rPr>
          <w:b/>
        </w:rPr>
        <w:t>E. 4.1.1</w:t>
      </w:r>
    </w:p>
    <w:p>
      <w:r>
        <w:t>Dabei stellte sie vorab fest, der Beschwerdeführer habe zum Ablauf der von ihm geltend gemachten Entführung im Juli 2016 keine substanzi- ierten und überzeugenden Angaben machen können. So habe er zu die- sem – für jede Person in analoger Lage normalerweise einschneidenden – Ereignis lediglich pauschal und stereotyp vorgebracht, unterwegs nach Hause gewesen zu sein, als ein Fahrzeug angehalten habe und er in Hand- schellen abgeführt und an einen unbekannten Ort gebracht worden sei. Ebenso wenig überzeuge seine Schilderung des Verlaufs der Ereignisse, welche nach der Entführung und der Festhaltung an einem unbekannten Ort in den ersten vier Tagen passiert sein sollen (er habe lapidar ausge- führt, während der ersten zwei Tage festgehalten, verhört und intensiv ge- schlagen worden zu sein). Sodann habe er auch auf wiederholtes Nach- fragen hin in keiner Weise verdeutlichen können, welches der Inhalt des</w:t>
      </w:r>
    </w:p>
    <w:p>
      <w:r>
        <w:t>D-2818/2020 Seite 8 vorgebrachten Verhörs gewesen sei; zunächst sei er einer konkreten Ant- wort ausgewichen, um dann schliesslich zu erklären, während der ganzen Zeit insgesamt nur zwei Minuten lang verhört und ansonsten misshandelt worden zu sein, welche Aussage im Übrigen auch als realitätsfremd quali- fiziert werden müsse. In diesem Kontext überzeugten auch die Beschrei- bung des Raumes, im welchem er die ersten Tage nach der Entführung festgehalten worden sei (es habe sich um ein dunkles Zimmer ohne Fens- ter und ohne weiteren Inhalt gehandelt), und die Schilderung der erlittenen Misshandlungen nicht. Angesichts der Tatsache, dass zwei Tage lang an- dauernde Misshandlungen doch äusserst einprägende Geschehnisse dar- stellen würden, wäre eine deutlich differenziertere Schilderung der Situa- tion, insbesondere auch die Wiedergabe von Gefühlsmomenten und kör- perlichen Empfindungen, zu erwarten gewesen. Darüber hinaus entstehe auch kein einheitliches Bild der angeblich er- zwungenen zehntägigen Ausbildung in einem Wald. Der Beschwerdeführer habe nur knapp und stereotyp ausgeführt, er sei an der Waffe ausgebildet worden und man habe ihm beigebracht, am Boden zu kriechen und zu ren- nen. Nach dem detaillierten Tagesablauf gefragt, habe er lediglich angege- ben, am Abend geschlafen zu haben und am Nachmittag zur Ausbildung gegangen zu sein; zudem habe es Nachtwächter gegeben, die abends al- les kontrolliert hätten. Des Weiteren überzeuge auch die Beschreibung der angeblichen Ausbildner im Wald nicht (es habe sich um bärtige und stäm- mige Männer gehandelt), wobei sich der Beschwerdeführer diesbezüglich auch in Widersprüche verstrickt habe. So habe er zunächst vorgebracht, es habe sich wohl um Angehörige des Islamischen Staates (IS) gehandelt, und dann später ausgeführt, er wisse nicht, um was für Leute es sich ge- handelt habe, vermute aber, diese hätten mit der Polizei zusammengear- beitet. Schliesslich wirke auch seine Beschreibung, wie er dem Gewahr- sam seiner Entführer habe entkommen können, sehr abenteuerlich bezie- hungsweise realitätsfremd.</w:t>
      </w:r>
    </w:p>
    <w:p>
      <w:r>
        <w:rPr>
          <w:b/>
        </w:rPr>
        <w:t>E. 4.1.2</w:t>
      </w:r>
    </w:p>
    <w:p>
      <w:r>
        <w:t>Das SEM erachtete sodann die Vorbringen des Beschwerdeführers mit politischem Hintergrund als nicht asylrelevant. Nach Durchsicht der Ak- ten könne mit hinreichender Sicherheit ausgeschlossen werden, dass er im Zusammenhang mit den geltend gemachten Aktivitäten zugunsten der HDP beziehungsweise deren Vorgängerpartei vor allem zwischen 1996 und 2002 in der Vergangenheit asylbeachtlichen Nachteilen ausgesetzt ge- wesen sei oder solche Nachteile mit beachtlicher Wahrscheinlichkeit in Zu- kunft zu gewärtigen hätte. So stellten die in diesem Zusammenhang vor- gebrachten, mit einer kurzzeitigen Festhaltung und Befragung sowie</w:t>
      </w:r>
    </w:p>
    <w:p>
      <w:r>
        <w:t>D-2818/2020 Seite 9 Schlägen verbundenen polizeilichen Mitnahmen auf den Polizeiposten bei objektivierter Betrachtungsweise keine gravierenden Massnahmen und Nachteile im Sinne von Art. 3 Abs. 2 AsylG dar, welchen sich der Beschwer- deführer nur durch Flucht und Ausreise aus dem Heimatstaat hätte entzie- hen können. Bezeichnenderweise sei er gemäss eigenen Angaben erst im Herbst 2016 aus der Türkei ausgereist, wogegen er selbst den Schwer- punkt seines politischen Engagements – und auch die daraus resultieren- den Probleme mit den Behörden – auf den Zeitraum zwischen 1996 und 2002 angesetzt habe. Somit sei der gemäss konstanter schweizerischer Asylpraxis erforderliche Kausalzusammenhang zwischen geltend gemach- ter Verfolgung und Ausreise nicht gegeben. Dass die türkischen Behörden offensichtlich kein Interesse an einer weitergehenden Verfolgung im Zu- sammenhang mit dem angeführten politischen Engagement gehabt habe, sei auch daraus ersichtlich, dass er nie längerfristig festgehalten worden beziehungsweise nie ein Strafverfahren gegen ihn eröffnet worden sei. Diese Folgerung werde durch den Umstand bestätigt, dass er selber an- lässlich der geltend gemachten polizeilichen Kontrollen der (…) (angeblich einfache HDP-Mitglieder) in seinem (…) nie auf sein Engagement für die HDP beziehungsweise für deren Vorgängerpartei angesprochen oder des- wegen gar mitgenommen worden sei. Nachdem sein Vorbringen, im Jahr 2016 von Personen entführt worden zu sein, welche mit den offiziellen Po- lizeibehörden zusammenarbeiten würden, als nicht glaubhaft qualifiziert worden sei, könne ein konkreter Zusammenhang zwischen dem von ihm geltend gemachten politischen Engagement mit Schwerpunkt zwischen 1996 und 2002 sowie seiner Ausreise im Jahr 2016 mit hinreichender Wahrscheinlichkeit ausgeschlossen werden. Demnach ergäben sich auch keine Anhaltspunkte dafür, dass er im Zusammenhang mit dem geltend gemachten politischen Engagement bei einer Rückkehr in den Heimatstaat mit asylbeachtlichen Nachteilen zu rechnen hätte, zumal die HDP heute formell legal tätig sei und einfache Parteimitglieder beziehungsweise Per- sonen ohne führende Position erfahrungsgemäss weder mit nachträgli- chen Strafverfolgungsmassnahmen wegen eines vormaligen Engage- ments noch mit sonstigen ernsthaften Nachteilen rechnen müsste. Was sodann die Behauptung des Beschwerdeführers, seine Familie sei wegen der Aktivitäten seines 1990 oder 1991 verstorbenen Onkels einer- seits von den Behörden, andererseits aber auch von der PKK, die die Be- stellung einer Ersatzperson für den Verstorbenen verlangt habe, unter Druck gesetzt worden, betreffe, so sei festzuhalten, dass den Akten vorlie- gend keine Hinweise entnommen werden könnten, wonach der Beschwer- deführer nach dem Umzug seiner Familie nach E._______ während der</w:t>
      </w:r>
    </w:p>
    <w:p>
      <w:r>
        <w:t>D-2818/2020 Seite 10 vielen Jahre bis zu seiner Ausreise im Jahr 2016 wegen des angeführten Engagements des verstorbenen Onkels für die PKK mit den Behörden ir- gendwelche konkreten Probleme gehabt hätte. Zudem habe er im Asylver- fahren auch nicht geltend gemacht, die Aktivitäten des Onkels stünden in irgendeinem Zusammenhang mit seiner Ausreise aus dem Heimatstaat oder seiner Asylbegründung. Schliesslich vermöge – selbst unter dem Vorbehalt ihrer Glaubhaftigkeit – die Aussage des Beschwerdeführers, er habe ab 2014 während rund 14 Monaten ein eigenes (…) geführt, dieses aber wieder schliessen müssen, weil die Polizei öfters Kontrollen unter den (…), unter denen sich auch ein- fache HDP-Mitglieder befunden hätten, durchgeführt habe und die (…) da- her mit der Zeit ausgeblieben seien, ebenfalls keine Asylrelevanz zu ent- falten. Die angeführten polizeilichen Kontrollen seien vor dem Hintergrund der Sicherstellung der öffentlichen Ruhe und Ordnung zu sehen, weshalb sie als legitim zu erachten seien und ihnen keine Verfolgungsabsicht im Sinne von Art. 3 Abs. 1 AsylG zugrunde liege. Diese Folgerung werde durch den Umstand bestätigt, dass der Beschwerdeführer gemäss eigenen Angaben anlässlich dieser Kontrollen von der Polizei auch nie auf sein ei- genes Engagement für die HDP beziehungsweise deren Vorgängerorgani- sation angesprochen oder gar mitgenommen worden sei.</w:t>
      </w:r>
    </w:p>
    <w:p>
      <w:r>
        <w:rPr>
          <w:b/>
        </w:rPr>
        <w:t>E. 4.2</w:t>
      </w:r>
    </w:p>
    <w:p>
      <w:r>
        <w:t>In seiner Beschwerdeschrift (vgl. S. 4–6) verweist der Beschwerdefüh- rer auf den im vorinstanzlichen Verfahren vorgebrachten Sachverhalt und macht im Weiteren geltend, die Entführung, Folterung und Bedrohung habe aus ihm einen anderen Menschen gemacht; er habe keinen klaren Kopf mehr und seine Gesundheit verloren. In der Türkei gebe es keine rechts- staatliche Regierung. Weil er ausgereist sei, werde nun seine Familie unter Druck gesetzt. Zuletzt sei am 25. Mai 2020 in seiner Wohnung eine Razzia durchgeführt worden. Antiterroreinheiten der Polizei hätten die Wohnung verwüstet und seine Frau sowie die Kinder bedroht und beschimpft. Nach- fragen seinerseits hätten ergeben, dass er wegen Verbindungen zur PKK gesucht werde. Er bevollmächtige nun einen Anwalt in E._______, der ihm Beweise besorgen könne.</w:t>
      </w:r>
    </w:p>
    <w:p>
      <w:r>
        <w:rPr>
          <w:b/>
        </w:rPr>
        <w:t>E. 4.3</w:t>
      </w:r>
    </w:p>
    <w:p>
      <w:r>
        <w:t>In seiner Vernehmlassung hält das SEM vorab fest, die nunmehr gel- tend gemachten, vom Beschwerdeführer mit dem Umstand seiner Ausreise verknüpften Druckversuche der türkischen Behörden gegenüber seiner Fa- milie würden mit keinerlei beweistauglichen Unterlagen wie etwa Haus- durchsuchungsprotokollen oder anderen behördlichen Dokumenten be- legt. Zudem nenne der Beschwerdeführer mit Ausnahme eines Datums</w:t>
      </w:r>
    </w:p>
    <w:p>
      <w:r>
        <w:t>D-2818/2020 Seite 11 (25. Mai 2020) keine weiteren konkreten Daten, Informationen oder Details zu den angeblich wiederholt vorkommenden behördlichen Behelligungen. Ausserdem erstaune die Verknüpfung der angeführten behördlichen Prob- leme der Familie mit dem Umstand der Ausreise des Beschwerdeführers aus der Schweiz, da die Ausreise doch bereits im Oktober 2016 erfolgt sein solle und sich im Asylverfahren selbst keine konkreten Aussagen oder An- haltspunkte dafür finden würden, dass seine Familie im Zusammenhang mit seiner Ausreise jemals Probleme gehabt hätte. Mit den nachgereichten Unterlagen führe der Beschwerdeführer an, gegen ihn sei in der Türkei ein Ermittlungsverfahren eingeleitet worden, nachdem er auf seinem "Facebook"-Account Mitteilungen angebracht habe, welche ihm künftig möglicherweise als Propaganda für eine Terrororganisation ge- mäss Art. 7 Abs. 2 des türkischen Strafgesetzbuches zur Last gelegt wer- den könnten. Zur Stützung dieses Vorbringens reiche er ein undatiertes Referenzschreiben seines Anwaltes in der Türkei ein. Zudem gebe er ein Schreiben der (…) E._______ vom 24. Juni 2020 an die (…) in E._______ zu den Akten, wonach Ermittlungen zu Einträgen auf Social Media gegen eine Person mit gleichem Namen wie der Beschwerdeführer eingeleitet worden seien. Die Aufnahme der Ermittlungen sei gestützt auf eine Denun- ziation einer Privatperson, datiert auf den 23. Juni 2020, erfolgt. Die einge- reichten Unterlagen liessen sich indessen nicht zweifelsfrei der Person des Beschwerdeführers zuordnen, da nebst dem Namen keine weitergehen- den Angaben oder Informationen genannt würden, welche eindeutig der Person des Beschwerdeführers zugeordnet werden könnten. Sodann könne sich das SEM auch nicht zum Inhalt der Einträge in den eingereich- ten Auszügen aus einem "Facebook"-Account äussern, da diese in schlechter Bildqualität vorliegen würden und der Text unübersetzt einge- reicht worden sei. Zu den (in Übersetzung) vorliegenden Koordinaten des mutmasslich verzeigten Benutzers des erwähnten "Facebook"-Accounts sei ausserdem festzuhalten, dass dort M._______ als Heimatort angege- ben werde, was nicht mit den Angaben des Beschwerdeführers im Asylver- fahren übereinstimme. Schliesslich sei festzuhalten, dass selbst bei An- nahme der Korrektheit der Angaben des Beschwerdeführers in Bezug auf das geltend gemachte Ermittlungsverfahren ein solches aus der Sicht des SEM keine begründete Furcht im Sinne von Art. 3 AsylG begründen würde. Gemäss aktueller Asylpraxis führe die Einleitung eines Ermittlungsverfah- rens im Zusammenhang mit Aktivitäten in Social Media mit Blick auf den vom Beschwerdeführer aufgezeigten Verfahrensstand nicht zur Zuerken- nung der Flüchtlingseigenschaft und zur Gewährung von Asyl, es sei denn,</w:t>
      </w:r>
    </w:p>
    <w:p>
      <w:r>
        <w:t>D-2818/2020 Seite 12 es lägen zusätzliche Risikofaktoren vor, was beim Beschwerdeführer je- doch nicht gegeben sei.</w:t>
      </w:r>
    </w:p>
    <w:p>
      <w:r>
        <w:rPr>
          <w:b/>
        </w:rPr>
        <w:t>E. 4.4</w:t>
      </w:r>
    </w:p>
    <w:p>
      <w:r>
        <w:t>Der Beschwerdeführer rügt in seiner Replik, die Vorinstanz interessiere sich überhaupt nicht dafür, ob er bei der Rückkehr mit Problemen konfron- tiert würde oder nicht; sie suche nur nach Argumenten, um ihn auszuschaf- fen. Im Weiteren führt er aus, er könne die Razzia vom Mai 2020 nicht belegen, weil "sowas nicht in den Akten" stehe. Nur wenn Akten von der Sicherheitsdirektion bei der Staatsanwaltschaft eingereicht worden seien und diese nicht unter Geheimhaltung stünden, könne man sie einsehen. Sein "Facebook"-Account sei mehrmals attackiert worden. Er könne es sich nicht erklären, wieso darin M._______ und nicht D._______ stehe; eventuell handle es sich um einen Fehler seinerseits (seine Exfrau stamme aus M._______), oder aber der Eintrag sei durch Attackierende geändert worden. Die (schlechte) Qualität der Dokumente habe er nicht zu verant- worten; die aus dem "UYAP"-System heruntergeladenen Unterlagen habe sein Anwalt in der Türkei mit Zustimmung der Staatsanwaltschaft im Ge- richtsgebäude abgeholt und ihm in die Schweiz geschickt. Inzwischen habe sein Anwalt weitere Beweismittel besorgt, welche zusätzlich abge- stempelt beziehungsweise beglaubigt worden seien und daher mit dem je- weiligen Original übereinstimmen würden. Dabei handle es sich um einen Ermittlungsbericht der Gendarmerie, eine gerichtliche Verfügung sowie ei- nen Festnahmebefehl; auch habe sein Anwalt ein neues Referenzschrei- ben verfasst. Aus diesen Dokumenten sei ersichtlich, dass er mit der PKK in Verbindung gestellt werde. Gemäss Praxis des Bundesverwaltungsge- richts bestehe insbesondere für Personen, die wegen tatsächlicher oder vermuteter Verbindungen zur PKK strafrechtlich verfolgt würden, ein er- hebliches Risiko, bei Festnahmen oder ausstehenden Haftstrafen Miss- handlungen und Folter ausgesetzt zu werden. Von den neu eingereichten Beweismitteln habe die Vorinstanz noch keine Kenntnis haben können. Sofern die Voraussetzungen für ein reformatori- sches Urteil trotz nachgewiesener Verfolgung nicht gegeben sein sollten, sei die Sache zur Neubeurteilung an das SEM zurückzuweisen.</w:t>
      </w:r>
    </w:p>
    <w:p>
      <w:r>
        <w:rPr>
          <w:b/>
        </w:rPr>
        <w:t>E. 5.1</w:t>
      </w:r>
    </w:p>
    <w:p>
      <w:r>
        <w:t>Das Bundesverwaltungsgericht gelangt nach eingehender Durchsicht der Akten zum Schluss, dass die Vorinstanz in ihren Erwägungen im Er- gebnis zutreffend festgehalten hat, die Vorbringen des Beschwerdeführers vermöchten weder den Anforderungen an die Glaubhaftigkeit noch denje- nigen an die Asylrelevanz zu genügen. Zur Vermeidung von unnötigen</w:t>
      </w:r>
    </w:p>
    <w:p>
      <w:r>
        <w:t>D-2818/2020 Seite 13 Wiederholungen kann mit den nachfolgenden, insbesondere auch die Dar- legungen in der Replik berücksichtigenden Ergänzungen auf die betreffen- den, detaillierten Ausführungen in der angefochtenen Verfügung und in der Vernehmlassung (vgl. die Zusammenfassung der entsprechenden Erwä- gungen in E. 4.1 und E. 4.3 des vorliegenden Urteils) verwiesen werden.</w:t>
      </w:r>
    </w:p>
    <w:p>
      <w:r>
        <w:rPr>
          <w:b/>
        </w:rPr>
        <w:t>E. 5.2.1</w:t>
      </w:r>
    </w:p>
    <w:p>
      <w:r>
        <w:t>Vorab ist festzuhalten, dass der Beschwerdeführer auf Beschwerde- ebene weder Ausführungen gemacht noch Beweismittel einreicht hat, wel- che geeignet sein könnten, die vom SEM festgestellte Unglaubhaftigkeit der angeblich im Juli 2016 erfolgten Entführung in Frage zu stellen. Im Üb- rigen hat er auch nicht geltend gemacht, die angeblich nach seiner Aus- reise erfolgten Behelligungen seiner Familie in E._______ oder das nun- mehr gegen ihn eingeleitete Ermittlungsverfahren stünden in einen Zusam- menhang mit den Ereignissen vom Sommer 2016.</w:t>
      </w:r>
    </w:p>
    <w:p>
      <w:r>
        <w:rPr>
          <w:b/>
        </w:rPr>
        <w:t>E. 5.2.2</w:t>
      </w:r>
    </w:p>
    <w:p>
      <w:r>
        <w:t>Sodann vermochte der Beschwerdeführer mit seinen Darlegungen in der Beschwerdeschrift und in der Replik die Feststellung der Vorinstanz, weder die Aktivitäten des 1990 oder 1991 verstorbenen Onkels noch sein angebliches eigenes, ebenfalls viele Jahre zurückliegendes, niederschwel- liges und mit keinen massgeblichen Konflikten mit den türkischen Behör- den verbundenes Engagement für die HDP könnten als asylrelevant für seine Ausreise im Oktober 2016 erachtet werden, zu beseitigen. Dement- sprechend erscheint auch nicht glaubhaft, dass seine Familie in der Türkei wegen seiner vier Jahre zuvor erfolgten Ausreise unter Druck gesetzt wer- den beziehungsweise deswerden anlässlich einer Razzia Ende Mai 2020 seine Wohnung in E._______ verwüstet worden sein soll.</w:t>
      </w:r>
    </w:p>
    <w:p>
      <w:r>
        <w:rPr>
          <w:b/>
        </w:rPr>
        <w:t>E. 5.2.3</w:t>
      </w:r>
    </w:p>
    <w:p>
      <w:r>
        <w:t>Was die vom Beschwerdeführer vorgebrachte Verfolgungssituation aufgrund mutmasslicher (eigener) Verbindungen zur PKK betrifft, so fällt auf, dass er erst auf Beschwerdeebene Aktivitäten beziehungsweise kriti- sche Äusserungen in den sozialen Medien (vorliegend "Facebook") und ausschliesslich behördliche Nachstellungen für die Zeit nach Erhalt des ne- gativen SEM-Entscheids vom 29. April 2020 geltend gemacht hat.</w:t>
      </w:r>
    </w:p>
    <w:p>
      <w:r>
        <w:t>Es existieren zwar insgesamt drei (auf den Namen "A._______" bezie- hungsweise "N._______" beziehungsweise "O._______" lautende), jeden- falls teilweise zu den Angaben des Beschwerdeführers passende "Face- book"-Profile sowie ein "Instagram"-Account unter dem Namen "(…)", wo- bei als Wohnort jeweils E._______ angegeben wird. Der in der Eingabe vom 8. Juli 2020 erwähnte "Facebook"-Account existiert indessen nicht</w:t>
      </w:r>
    </w:p>
    <w:p>
      <w:r>
        <w:t>D-2818/2020 Seite 14 (mehr), und der Account, von welchem die mit der Replik eingereichten Ausdrucke stammen, wurde erst am 20. Mai 2020, mithin rund drei Wo- chen nach Erhalt der ablehnenden SEM-Verfügung, überhaupt erstellt. Auch angesichts der Tatsache, dass es ohne weiteres möglich ist, in den sozialen Medien unbeschränkt viele Profile (auch mit fiktiven beziehungs- weise unzutreffenden Angaben) zu eröffnen – und wieder zu löschen – , kann der Beschwerdeführer für sich aus dem Umstand, dass er – oder eine Person unter seinem Namen – auf "Facebook" "Save Rojava"-Posts ange- bracht hat, noch keine begründete Furcht vor einer asylrelevanten Verfol- gung ableiten. Derartige niederschwellige Äusserungen zugunsten der kur- dischen Sache oder auch niederschwellige Kritik am türkischen Regime vermögen auch gemäss den Erkenntnissen des Bundesverwaltungsge- richts für sich genommen nicht zu genügen, um den Beschwerdeführer als regimefeindliche Person erscheinen zu lassen, die eine Gefahr für den Be- stand des türkischen Regimes darstellt. Dies gilt umso mehr, als der Be- schwerdeführer nicht glaubhaft machen konnte, bereits vor seiner Ausreise in den Fokus der türkischen Behörden gelangt zu sein.</w:t>
      </w:r>
    </w:p>
    <w:p>
      <w:r>
        <w:t>Die weiteren auf Beschwerdeebene eingereichten Dokumente sind eben- falls nicht geeignet, zu einer anderen Beurteilung der geltend gemachten Verfolgungssituation zu führen, zumal – wie das SEM in seiner Vernehm- lassung zutreffend bemerkte – die Unterlagen zum Teil auch nicht eindeutig der Person des Beschwerdeführers zugeordnet werden können. In Bezug auf Ermittlungsberichte im Allgemeinen ist sodann anzumerken, dass jede Person bei der Gendarmerie Anzeige erstatten oder eine Anzeige in Auf- trag geben kann, was jedoch nicht bedeutet, dass diese Anzeigen dann auch weiter verfolgt werden beziehungsweise zur Anklage gelangen. Über- dies ist festzuhalten, dass die behördlichen Unterlagen (insbesondere auch die beiden auf den 27. Oktober 2020 datierten "Festnahmebefehle") lediglich in Kopie eingereicht wurden, weshalb ihnen ohnehin nur ein ver- minderter Beweiswert zukommt, zumal sie auch weder Unterschriften noch Stempel enthalten. Angesichts dieser Sachlage sind auch die beiden – dem Beschwerdeführer zusammen mit den anderen Dokumenten – offen- bar von seinem nach wie vor an der Adresse in F._______/E._______ wohnhaften Sohn P._______ und, nicht wie behauptet, von seinem türki- schen Rechtsvertreter – übermittelten anwaltlichen "Referenzschreiben" als blosse Gefälligkeitsschreiben zu qualifizieren. Schliesslich bleibt fest- zuhalten, dass die persönliche Glaubwürdigkeit des Beschwerdeführers angesichts der von ihm gegenüber den griechischen Behörden benutzten falschen Identität (vgl. Bst. A.c) bereits leicht beeinträchtigt ist.</w:t>
      </w:r>
    </w:p>
    <w:p>
      <w:r>
        <w:t>D-2818/2020 Seite 15</w:t>
      </w:r>
    </w:p>
    <w:p>
      <w:r>
        <w:rPr>
          <w:b/>
        </w:rPr>
        <w:t>E. 5.2.4</w:t>
      </w:r>
    </w:p>
    <w:p>
      <w:r>
        <w:t>Insgesamt konnte der Beschwerdeführer somit nicht nachweisen oder zumindest glaubhaft machen, dass er wegen in den sozialen Medien getätigter kritischer Äusserungen ins Visier der türkischen Behörden gera- ten wäre und im Falle seiner Rückkehr begründete Furcht vor einer Verfol- gung im Sinne von Art. 3 Abs. 1 VwVG haben müsste.</w:t>
      </w:r>
    </w:p>
    <w:p>
      <w:r>
        <w:rPr>
          <w:b/>
        </w:rPr>
        <w:t>E. 5.3</w:t>
      </w:r>
    </w:p>
    <w:p>
      <w:r>
        <w:t>Zusammenfassend ergibt sich, dass sich weder aus den Vorbringen des Beschwerdeführers noch aus den Akten Hinweise auf eine asylrecht- lich relevante Verfolgung oder Verfolgungsfurcht ergeben. Das SEM hat deshalb zu Recht die Flüchtlingseigenschaft des Beschwerdeführers ver- neint und dessen Asylgesuch abgelehnt. Es kann darauf verzichtet werden, auf die übrigen Erwägungen der Vorinstanz sowie auf weitere Darlegungen in der Beschwerdeschrift und in der Replik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D-2818/2020 Seite 16 Heimat-, Herkunfts- oder einen Drittstaat entgegenstehen (Art. 83 Abs. 3 AIG).</w:t>
      </w:r>
    </w:p>
    <w:p>
      <w:r>
        <w:rPr>
          <w:b/>
        </w:rPr>
        <w:t>E. 7.2.2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7.2.3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ist ihm jedoch nicht gelungen.</w:t>
      </w:r>
    </w:p>
    <w:p>
      <w:r>
        <w:rPr>
          <w:b/>
        </w:rPr>
        <w:t>E. 7.2.4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Gesundheitszustandes ausgesetzt zu werden, die zu intensivem Lei- den oder einer erheblichen Verkürzung der Lebenserwartung führen würde (vgl. Urteile des EGMR Savran gegen Dänemark 7. Dezember 2021, Grosse Kammer, 57467/15 und Paposhvili gegen Belgien 13. Dezember 2016, Grosse Kammer, 41738/10, §§ 180-193 m.w.H. und zum Ganzen auch BVGE 2017 VI/7 E. 6). Eine solche Situation ist vorliegend aufgrund der geltend gemachten ge- sundheitlichen Beschwerden (gemäss den im vorinstanzlichen Verfahren</w:t>
      </w:r>
    </w:p>
    <w:p>
      <w:r>
        <w:t>D-2818/2020 Seite 17 zu den Akten gegebenen, in der […] in Q._______ am 31. Juli 2018 und am 5. September 2021 ärztlichen Berichten eine nunmehr operativ behan- delte […] sowie […]) nicht gegeben, zumal der Beschwerdeführer bei der Rückführung wenn nötig medizinisch zu begleiten und ihm entsprechende Rückkehrhilfe zu gewähren ist.</w:t>
      </w:r>
    </w:p>
    <w:p>
      <w:r>
        <w:rPr>
          <w:b/>
        </w:rPr>
        <w:t>E. 7.2.5</w:t>
      </w:r>
    </w:p>
    <w:p>
      <w:r>
        <w:t>Der Vollzug der Wegweisung ist somit als zulässig im Sinne von Art. 83 Abs. 3 AIG zu erachten.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15./16. Juli 2016 ist gemäss konstan- ter Praxis nicht von einer Situation allgemeiner Gewalt oder bürgerkriegs- ähnlichen Verhältnissen in der Türkei – auch nicht für Angehörige der kur- dischen Ethnie – auszugehen (vgl. statt vieler das Urteil des BVGer D-4879/2020 vom 30. Mai 2022 E. 9.5 m.H.; anders ausschliesslich betref- fend die Provinzen Hakkâri und Şırnak das Referenzurteil BVGE 2013/2 E. 9.6). Demnach ist der Vollzug der Wegweisung des Beschwerdeführers nach E._______, wo er gemäss seinen Angaben seit seinem (…) oder (…) Lebensjahr bis zu seiner Ausreise gelebt hat und wo seine nächsten Fami- lienangehörigen (Ehefrau, Kinder und Mutter) nach wie vor an der selben Adresse wohnen, generell als zumutbar zu erachten.</w:t>
      </w:r>
    </w:p>
    <w:p>
      <w:r>
        <w:rPr>
          <w:b/>
        </w:rPr>
        <w:t>E. 7.3.3</w:t>
      </w:r>
    </w:p>
    <w:p>
      <w:r>
        <w:t>Aus den Akten ergeben sich auch keine Hinweise darauf, dass der Beschwerdeführer im Falle seiner Rückkehr in die Türkei aus individuellen Gründen in eine existenzbedrohende Situation geraten könnte. Wie in der angefochtenen Verfügung zutreffend festgestellt wurde, verfügt der Be- schwerdeführer nicht nur über vielfältige Berufserfahrung als (…) auf dem (…), als (…) und als (…) in der Türkei sowie im (…) in der Schweiz, son- dern auch über ein familiäres Beziehungsnetz, auf dessen Unterstützung</w:t>
      </w:r>
    </w:p>
    <w:p>
      <w:r>
        <w:t>D-2818/2020 Seite 18 er bei der Rückkehr in sein Heimatland zählen kann (vgl. SEM-Akten A6 S. 5 f.).</w:t>
      </w:r>
    </w:p>
    <w:p>
      <w:r>
        <w:rPr>
          <w:b/>
        </w:rPr>
        <w:t>E. 7.3.4</w:t>
      </w:r>
    </w:p>
    <w:p>
      <w:r>
        <w:t>Schliesslich steht auch der Gesundheitszustand des Beschwerdefüh- rers dem Vollzug der Wegweisung nicht entgegen. Gemäss den erwähnten Berichten des (…) wurden beim Beschwerdeführer während seines Aufent- halts in der Schweiz eine (…) und begleitend dazu eine (…) sowie eine (…) vorgenommen. Diese Therapien samt entsprechender Nachkontrollen, eine Optimierung der (…) und die Abgabe von Medikamenten würden fort- geführt. Diese Behandlungen und Kontrollen können auch in der Türkei durchgeführt werden. Das SEM stellte in seiner angefochtenen Verfügung diesbezüglich zutreffend fest, die benötigten (…) und (…) seien insbeson- dere in einer Klinik in E._______ möglich, die (…) könnten auch von einem Hausarzt vorgenommen werden. Die ihm verabreichten Medikamente seien entweder in gleicher Form oder als Generika auch im Heimatstaat erhältlich. Im Übrigen könne gemäss den vorliegenden Arztberichten der allgemeine Gesundheitszustand des Beschwerdeführers beziehungsweise seine physische Belastbarkeit als zufriedenstellend bezeichnet werden. In der Beschwerde (vgl. S. 5 oben) wurde lediglich allgemein auf die not- wendige Behandlung und die damit verbundenen Kosten in der Türkei ver- wiesen; aktuelle medizinische Unterlagen wurden nicht zu den Akten ge- geben. Bezüglich der Kosten führte das SEM in seiner Vernehmlassung (vgl. S. 2) ebenfalls zutreffend aus, das staatliche Versicherungssystem Sosyal Güvenlik Kurumu (SGK) biete der türkischen Bevölkerung mit der obligatorischen Universal Health Insurance (UHI) eine allgemeine Grund- versorgung an, wobei bei Personen, deren Einkommen unter einem Drittel des Mindestbruttolohnes liegen würden, die Prämien vom Staat übernom- men würden. Die meisten Behandlungen seien im Leistungskatalog der UHI abgedeckt. Bei ambulanten Behandlungen auf der ersten Versor- gungsstufe würden in der Regel keine Selbstkosten anfallen, während auf der sekundären und tertiären Stufe die Patientinnen und Patienten eine geringe Konsultationsgebühr zahlten. Behandlungskosten in privaten Ein- richtungen würden übernommen, wenn der Staat mit der Einrichtung einen Vertrag zur Kostenübernahme abgeschlossen habe. Verschriebene Medi- kamente könnten in der Apotheke gekauft werden und seien teilweise durch das SGK abgedeckt. Im Falle von chronischen Erkrankungen wür- den die anfallenden Kosten für Medikamente zu 100 % übernommen; für Medikamente, die während eines stationären Spitalaufenthalts verabreicht würden, falle keine Kostenbeteiligung an. Es sei davon auszugehen, dass der Beschwerdeführer bei einer Rückkehr in den Heimatstaat die von ihm</w:t>
      </w:r>
    </w:p>
    <w:p>
      <w:r>
        <w:t>D-2818/2020 Seite 19 benötigten Medikamente beziehungsweise Behandlungen kostengünstig beziehungsweise ohne Kostenbeteiligung in Anspruch werde nehmen kön- nen. Nachdem sich der Beschwerdeführer in seiner Replik mit keinem Wort zu seinen gesundheitlichen Problemen äussert, ist davon auszugehen, dass sich sein Gesundheitszustand zumindest nicht verschlechtert hat. Dies gilt umso mehr, als er mittlerweile in der Schweiz auch einer Erwerbstätigkeit nachgehen kann. Die Herausforderungen aufgrund der weltweit erlebten Covid-Pandemie vermögen ebenfalls zu keinem anderen Resultat zu führen.</w:t>
      </w:r>
    </w:p>
    <w:p>
      <w:r>
        <w:rPr>
          <w:b/>
        </w:rPr>
        <w:t>E. 7.3.5</w:t>
      </w:r>
    </w:p>
    <w:p>
      <w:r>
        <w:t>Der Vollzug der Wegweisung erweist sich demnach auch als zumut- 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D-960/2019 vom 22. Mai 2022 E. 10.4 m.w.H.).</w:t>
      </w:r>
    </w:p>
    <w:p>
      <w:r>
        <w:rPr>
          <w:b/>
        </w:rPr>
        <w:t>E. 7.5</w:t>
      </w:r>
    </w:p>
    <w:p>
      <w:r>
        <w:t>Zusammenfassend ergibt sich, dass das SEM den Vollzug der Weg- weisung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Es besteht auch keine Veranlassung, die angefochtene Verfügung aufzu- heben und die Sache zur rechtsgenüglichen Sachverhaltsabklärung sowie</w:t>
      </w:r>
    </w:p>
    <w:p>
      <w:r>
        <w:t>D-2818/2020 Seite 20 zur neuen Entscheidung an die Vorinstanz zurückzuweisen. Das entspre- chende Subeventualbegehren ist ebenfalls abzuweisen.</w:t>
      </w:r>
    </w:p>
    <w:p>
      <w:r>
        <w:rPr>
          <w:b/>
        </w:rPr>
        <w:t>E. 9</w:t>
      </w:r>
    </w:p>
    <w:p>
      <w:r>
        <w:t>Bei diesem Ausgang des Verfahrens wären die Kosten dem Beschwerde- führer aufzuerlegen sind (Art. 63 Abs. 1 VwVG). Dieser beantragte indes- sen die Gewährung der unentgeltlichen Prozessführung. Dieses bis anhin nicht behandelte Gesuch ist gutzuheissen, da die Begehren nicht zum Vornherein aussichtslos waren und davon auszugehen ist, dass trotz sei- ner zeitweiligen Erwerbstätigkeit im (…) weiterhin von seiner prozessualen Bedürftigkeit auszugehen ist. Von einer Kostenerhebung ist abzusehen. (Dispositiv nächste Seite)</w:t>
      </w:r>
    </w:p>
    <w:p>
      <w:r>
        <w:t>D-2818/2020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