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D-2815/2010 vom 9. Juni 2010</w:t>
      </w:r>
    </w:p>
    <w:p>
      <w:r>
        <w:t>Bundesverwaltungsgericht, 2010-06-09, DE</w:t>
      </w:r>
    </w:p>
    <w:p>
      <w:r>
        <w:rPr>
          <w:b/>
        </w:rPr>
        <w:t xml:space="preserve">Quelle: </w:t>
      </w:r>
      <w:r>
        <w:t>https://mcp.opencaselaw.ch/entscheid/bvger_D-2815_2010</w:t>
      </w:r>
    </w:p>
    <w:p>
      <w:r>
        <w:t>FR: TAF D-2815/2010 du 9 juin 2010</w:t>
      </w:r>
    </w:p>
    <w:p>
      <w:r>
        <w:t>IT: TAF D-2815/2010 del 9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seinen Entscheid damit, dass die syrischen Behörden mit an Sicherheit grenzender Wahrscheinlichkeit nicht zuerst seinen Vater freigelassen hätten, falls sie an seiner Festnahme interessiert gewesen wären. Vielmehr hätten sie zuerst ihn festgenommen und seinen Vater nachher freigelassen. Einerseits habe er geltend gemacht, er habe sich nach der Freilassung seines Vaters im Januar 2009 bis zu seiner Ausreise aus Syrien im Mai 2009 versteckt, anderseits habe er vorgebracht, er habe bis zum 7. oder 8. Mai 2009 in einer Garage gearbeitet, in der er seit 2002 gearbeitet habe. Es sei fern der Realität, dass sich eine Person, die behördlich gesucht werde, ausgerechnet am langjährigen Arbeitsplatz aufhalte. Abklärungen der schweizerischen Vertretung in Damaskus hätten ergeben, dass der Beschwerdeführer seitens ziviler heimatlicher Behörden nicht gesucht werde und am 13. Mai 2009 behördlich kontrolliert aus Syrien ausgereist sei. Damit würden die Zweifel an der Glaubhaftigkeit seiner Vorbringen bestätigt. Es sei unglaubhaft, dass er Syrien aufgrund einer behördlichen Suche verlassen habe. Der Beschwerdeführer habe geltend gemacht, er wolle zum Christentum konvertieren, weshalb er bei einer Rückkehr nach Syrien gefährdet sei. Diesbezüglich sei darauf hinzuweisen, dass er deswegen in Syrien keine Verfolgungsmassnahmen seitens der Behörden zu fürchten habe. Zudem habe er dieses Vorbringen bei der Erstbefragung nicht geltend gemacht, obschon er seit ungefähr einem Jahr beabsichtige, zum Christentum zu konvertieren. Auf Vorhalt habe er erklärt, er habe dies aus Angst nicht erwähnt. Diese Erklärung sei nicht nachvollziehbar, zumal er keinerlei Kenntnisse über den christlichen Glauben besitze. Es sei offensichtlich, dass er dieses Vorbringen anlässlich der Anhörung nachgeschoben habe. Die Abklärungen der Vertretung in Damaskus hätten ergeben, dass der Beschwerdeführer seitens der Militärbehörden gesucht werde, weil er seinen Militärdienst leisten müsse. Es entspreche dem legitimen Recht des syrischen Staats, eine Armee zu unterhalten und zu diesem Zweck seine Bürger zu rekrutieren. Er sei berechtigt, im Rahmen der gesetzlichen Bestimmungen Strafmassnahmen zu verhängen, wenn sich eine dienstpflichtige Person einem Aufgebot durch Flucht entziehe und ihrer staatsbürgerlichen Pflicht nicht nachkomme. Der Umstand, dass er bei einer Rückkehr nach Syrien allenfalls eine militärgerichtliche Bestrafung zu gewärtigen habe und den Dienst leisten müsse, komme keine asylrechtlich relevante Bedeutung zu. Es werde nicht abgestritten, dass einige Kurden, die in Syrien Militärdienst geleistet hätten, unter ungeklärten Umständen zu Tode gekommen seien. Es lasse sich aber nicht feststellen, dass Kurden in der syrischen Armee systematisch verfolgt würden. Der Beschwerdeführer habe kommentarlos drei Fotos von Kundgebungen eingereicht. Es sei davon auszugehen, dass er damit exilpolitische Tätigkeiten in der Schweiz belegen wolle. Das BFM gehe davon aus, dass die syrischen Behörden die Aktivitäten von regimekritischen Exilorganisationen beobachteten. Die Teilnahme des Beschwerdeführers an Kundgebungen führe indessen zu keiner konkreten Gefährdung seiner Person im Falle einer Rückkehr nach Syrien. Diese Einschätzung stehe in Übereinstimmung mit den Abklärungen der schweizerischen Vertretung in Damaskus, wonach er in Syrien nicht gesucht werde. Die Teilnahme des Beschwerdeführers an Kundgebungen in der Schweiz sei nicht geeignet, seine Flüchtlingseigenschaft zu begründen.</w:t>
      </w:r>
    </w:p>
    <w:p>
      <w:r>
        <w:rPr>
          <w:b/>
        </w:rPr>
        <w:t>E. 4.2</w:t>
      </w:r>
    </w:p>
    <w:p>
      <w:r>
        <w:t>In der Beschwerde wird geltend gemacht, es seien Gründe denkbar, weshalb sein Vater schon nach 40 Tagen Haft freigelassen worden sei. Das Gefängnis könne überfüllt gewesen sein, oder es gebe bürokratische Gründe dafür. Die Suche nach dem Beschwerdeführer könne länger gedauert haben, als die Behörden gewillt gewesen seien, den Vater in Haft zu behalten. Er habe an seiner Arbeitsstelle "schwarz" gearbeitet, weshalb die Behörden keine Kenntnis von seinem Arbeitsplatz gehabt hätten. Daher sei es nicht unlogisch, dass er weitergearbeitet habe. Die kontrollierte Ausreise spreche nicht gegen seine Verfolgung. Einer Recherche der SFH sei zu entnehmen, dass kurdische Aktivisten, die unter Beobachtung des Sicherheitsdienstes stünden, aufgrund ihrer Unbeliebtheit nicht an der Ausreise gehindert würden. Die Verweigerung des Militärdienstes stelle unbestrittenermassen keinen Asylgrund dar. Doch auch das BFM gehe davon aus, dass es mehrfach zu ungeklärten Todesfällen von kurdischen Soldaten gekommen sei. Der Beschwerdeführer sei durch seine regimekritische Tätigkeit exponiert und daher gefährdet, im Militärdienst Opfer asylrelevanter Verfolgungshandlungen zu werden. Seine Angst vor einer Rückkehr sei daher berechtigt.</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Das Bundesverwaltungsgericht erachtet die vom Beschwerdeführer geltend gemachte behördliche Suche aus politischen Gründen nach ihm aus mehreren Gründen als unglaubhaft. Bei der Erstbefragung machte er geltend, sein Vater und er seien zwar nicht Mitglieder der PYD, aber deren Sympathisanten (act. A1/9 S. 5). Im Rahmen der Anhörung brachte er hingegen vor, sein Vater sei Mitglied dieser Partei. Auf Nachfrage konnte er diese abweichende Aussage nicht überzeugend erklären (act. A9/20 S. 12). Die Fragen zu seinen - immerhin mehrjährigen - Aktivitäten für die PYD beantwortete er wenig anschaulich und vage (act. A9/20 S. 12 f.). Ebenso wenig Substanz weisen seine Schilderungen der polizeilichen Suche nach ihm auf (act. A9/20 S. 13 f.), was insofern erstaunt, dass diese einer der hauptsächlichen Ausreisegründe gewesen wäre. Auch seine Ausführungen zur angeblichen Bestechung eines Funktionärs durch seine Familie, der ihm nach seinem Auslandaufenthalt in Frankreich trotz polizeilicher Suche nach ihm die problemlose Wiedereinreise nach Syrien ermöglicht habe, wurden von ihm farb- und teilnahmslos vorgebracht (act. A9/20 S. 14 f.). Bei der Erstbefragung behauptete der Beschwerdeführer, er habe sich, bevor er in die Schweiz gereist sei, noch nie im Ausland aufgehalten (act. A1/9 S. 6), eine Aussage, die offensichtlich nicht der Wahrheit entsprach. Bei der Nachbefragung vom 13. August 2009 musste er nämlich einräumen, bereits vor seinem Aufenthalt in der Schweiz in Spanien und Frankreich um Asyl nachgesucht zu haben (act. A7/2). Ebenfalls bei der Erstbefragung behauptete er, er habe Syrien am 13. Mai 2009 illegal verlassen und sei zu Fuss in die Türkei eingereist (act. A1/9 S. 5). Die Abklärungen der schweizerischen Botschaft in Damaskus haben indessen ergeben, dass er Syrien am 13. Mai 2009 kontrolliert verliess (act. A16/3). Die in mehrfacher Hinsicht wahrheitswidrigen Angaben des Beschwerdeführers erschüttern nicht nur die Glaubhaftigkeit seiner Asylvorbringen, sondern auch seine persönliche Glaubwürdigkeit. Schliesslich haben die Abklärungen der schweizerischen Botschaft ergeben, dass er von den (zivilen) syrischen Behörden nicht gesucht wird.</w:t>
      </w:r>
    </w:p>
    <w:p>
      <w:r>
        <w:rPr>
          <w:b/>
        </w:rPr>
        <w:t>E. 5.3</w:t>
      </w:r>
    </w:p>
    <w:p>
      <w:r>
        <w:t>Das Bundesverwaltungsgericht hegt auch Zweifel am Vorbringen des Beschwerdeführers, er habe seit etwa einem Jahr beabsichtigt, sich zum christlichen Glauben zu bekehren (act. A9/20 S. 17). Das BFM hielt in seiner Verfügung berechtigterweise fest, er habe kaum Kenntnisse über die christlichen Glaubensinhalte. Wer indessen ernsthaft beabsichtigt, zu einem anderen Glauben zu konvertieren, wird sich ein möglichst umfassendes Bild vom Glauben, zu dem er sich zu bekehren beabsichtigt, machen. Dies gilt umso mehr in Fällen, in denen ein Glaubenswechsel den Konvertiten in ernsthafte Schwierigkeiten bringen könnte, eine Gefahr, die im vorliegenden Fall insofern bestünde, als der Beschwerdeführer angeblich befürchtet, sein Vater würde ihn im Falle eines Abfalls vom muslimischen Glauben umbringen (act. A9/20 S. 18).</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Aufgrund der Akten ist der Schluss zu ziehen, dass der hauptsächliche Ausreisegrund des Beschwerdeführers der bevorstehende Militärdienst war. Bei der Erstbefragung sagte er, nach seinen Gesuchsgründen gefragt, denn auch gleich, er wolle keinen Militärdienst leisten. Die Pflicht zur Leistung des Militärdienstes beziehungsweise eine wegen dessen Nichtleistens drohende Strafe stellt nur dann eine asylrelevante Verfolgung dar, wenn der Wehrpflichtige wegen seiner Weigerung, Dienst zu leisten, mit einer Strafe zu rechnen hat, welche entweder aus Gründen im Sinne von Art. 3 AsylG diskriminierend höher ausfällt (malus) oder an sich unverhältnismässig hoch ist, oder wenn die Einberufung zum Militärdienst darauf abzielt, einem Wehrpflichtigen aus einem der in Art. 3 AsylG genannten Gründe erhebliche Nachteile zuzufügen oder diesen in völkerrechtlich verpönte Handlungen zu verstricken (vgl. dazu die nach wie vor gültigen und zutreffenden Ausführungen in Entscheidungen und Mitteilungen der Schweizerischen Asylrekurskommission [EMARK] 2004 Nr. 2, mit weiteren Hinweisen). Im vorliegenden Fall sind keine diesbezüglichen konkreten und glaubhaften Hinweise vorhanden, da die Wehrpflicht in der syrischen Verfassung verankert ist und diese grundsätzlich für alle männlichen Staatsangehörigen gilt. Wer sich der Wehrpflicht durch Ausreise ins Ausland entzieht, wird mit einer Freiheitsstrafe von drei Monaten bis zu zwei Jahren und einer Busse bestraft (vgl. Schweizerische Flüchtlingshilfe, Syrien: Update: Aktuelle Entwicklungen, Bern, 20. August 2008). Der Beschwerdeführer hat somit weder mit einer unverhältnismässig hohen noch mit einer diskriminierend höher ausfallenden Bestrafung zu rechnen. Soweit der Beschwerdeführer auf Berichte der syrischen Menschenrechtsorganisation MAF hinweist, gemäss denen während der Leistung ihres Militärdienstes mehrere Kurden unter ungeklärten Umständen ums Leben kamen, ist in Übereinstimmung mit der Vorinstanz nicht davon auszugehen, dass syrische Kurden im Rahmen der Dienstleistung generell gezielt und systematisch Verfolgungshandlungen ausgesetzt werden. Insgesamt gesehen kann die subjektive Furcht des Beschwerdeführers vor der Leistung des Militärdienstes somit nicht als objektiv begründet gewertet werden.</w:t>
      </w:r>
    </w:p>
    <w:p>
      <w:r>
        <w:rPr>
          <w:b/>
        </w:rPr>
        <w:t>E. 6.4</w:t>
      </w:r>
    </w:p>
    <w:p>
      <w:r>
        <w:t>Zusammenfassend ist festzuhalten, dass es dem Beschwerdeführer nicht gelungen ist, für den Zeitpunkt seiner Ausreise aus Syrien eine Verfolgung im Sinne von Art. 3 AsylG nachzuweisen oder glaubhaft zu machen.</w:t>
      </w:r>
    </w:p>
    <w:p>
      <w:r>
        <w:rPr>
          <w:b/>
        </w:rPr>
        <w:t>E. 6.5</w:t>
      </w:r>
    </w:p>
    <w:p>
      <w:r>
        <w:t>Es bleibt zu prüfen, ob der Beschwerdeführer durch sein Verhalten nach der Ausreise aus dem Heimatland, namentlich durch seine exilpolitischen Aktivitäten in der Schweiz, befürchten muss, einer zukünftigen Verfolgung seitens der syrischen Behörden ausgesetzt zu sein und aus diesem Grunde die Voraussetzungen für die Zuerkennung der Flüchtlingseigenschaft erfüllt.</w:t>
      </w:r>
    </w:p>
    <w:p>
      <w:r>
        <w:rPr>
          <w:b/>
        </w:rPr>
        <w:t>E. 6.5.1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Asylgründen, welche vor der Ausreise aus dem Heimat- oder Herkunftsstaat entstanden sind und die für sich allein nicht zur Bejahung der Flüchtlingseigenschaft und zur Asylgewährung ausreichen (vgl. EMARK 1995 Nr. 7 E. 7b und 8 S. 67 und 70, EMARK 2000 Nr. 16 E. 5a S. 141 f., mit weiteren Hinweisen).</w:t>
      </w:r>
    </w:p>
    <w:p>
      <w:r>
        <w:rPr>
          <w:b/>
        </w:rPr>
        <w:t>E. 6.5.2</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6.5.3</w:t>
      </w:r>
    </w:p>
    <w:p>
      <w:r>
        <w:t>Angesichts der umfangreichen regimekritischen Aktivitäten von syrischen Staatsangehörigen in ganz Westeuropa erscheint vorweg unwahrscheinlich, dass die heimatlichen Behörden von sporadischen Teilnahmen des Beschwerdeführers an regimekritischen Kundgebungen (vgl. die bei der Vorinstanz eingereichten Fotografien, act. A19/7 S. 6) soweit Notiz genommen haben, dass diese ihn in der Schweiz identifiziert hätten und bei einer Rückkehr nach Syrien deswegen verfolgen würden. Es bestehen aufgrund der Akten keine Anhaltspunkte für ein besonders intensives und exponiertes exilpolitisches Engagement des Beschwerdeführers. Die geltend gemachte Furcht vor künftiger Verfolgung erscheint damit auch in dieser Hinsicht als unbegründet.</w:t>
      </w:r>
    </w:p>
    <w:p>
      <w:r>
        <w:rPr>
          <w:b/>
        </w:rPr>
        <w:t>E. 6.6</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An dieser Einschätzung vermögen weder die weiteren Ausführungen in den Eingaben des Beschwerdeführers noch die mit diesen eingereichten Beweismittel etwas zu ändern, weshalb darauf nicht weiter einzugehen ist. Unter Berücksichtigung der gesamten Umstände folgt, dass er keine Gründe nach Art. 3 AsylG nachweisen oder glaubhaft machen konnte. Die Vorinstanz hat sein Asylgesuch demnach zu Recht abgelehnt und die Flüchtlingseigenschaft verneint.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unter Hinweis auf die vorstehenden Erwägungen nicht gelungen ist. Aufgrund der Akten sowie der vorstehenden Erwägungen betreffend die Frage der Flüchtlingseigenschaft ist nicht davon auszugehen, dass ihm im Falle einer Rückschiebung nach Syrien eine derartige Gefahr droht.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nach Syrien als zumutbar im Sinne von Art. 83 Abs. 4 AuG zu erachten, da er nicht glaubhaft darzutun vermochte, dass er bei einer Rückkehr ins Heimatland einer konkreten Gefährdungssituation im Sinne der zu beachtenden Bestimmung ausgesetzt wäre. In Syrien herrscht zurzeit keine Situation allgemeiner Gewalt, weshalb in konstanter Praxis von der generellen Zumutbarkeit des Wegweisungsvollzugs ausgegangen wird. In den Akten finden sich auch keine Anhaltspunkte dafür, dass er aus individuellen Gründen wirtschaftlicher, sozialer oder gesundheitlicher Natur in eine existenzbedrohende Situation geraten würde. Er verfügt in seiner Heimatregion über ein tragfähiges familiäres Beziehungsnetz, auf das er bei Bedarf zurückgreifen kann. Der Beschwerdeführer verfügt über mehrjährige Berufserfahrung, war er doch vor der Ausreise als Chauffeur und Automechaniker tätig. Bei dieser Sachlage ist es ihm zuzumuten, bei einer Rückkehr nach Syrien - sollte er für diensttauglich befunden werden - nach der Leistung seines Militärdienstes erneut einer Erwerbstätigkeit nachzugehen. Im Weiteren ist nicht davon auszugehen, dass er in Syrien allein aufgrund seiner kurdischen Ethnie einer konkreten Gefährdung ausgesetzt wäre. Syrische Staatsangehörige kurdischer Ethnie werden durch die syrischen Behörden zwar teilweise diskriminiert und schikaniert, jedoch in der Regel nicht in einem Ausmass, das den Wegweisungsvollzug als unzumutbar erscheinen lassen würde.</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bezeichnet.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(Art. 63 Abs. 1 und 5 VwVG). Da ihm mit Zwischenverfügung vom 27. April 2010 die unentgeltliche Rechtspflege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