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D-2811/2023 vom 11. Mai 2023</w:t>
      </w:r>
    </w:p>
    <w:p>
      <w:r>
        <w:t>Bundesverwaltungsgericht, 2023-05-11, DE</w:t>
      </w:r>
    </w:p>
    <w:p>
      <w:r>
        <w:rPr>
          <w:b/>
        </w:rPr>
        <w:t xml:space="preserve">Quelle: </w:t>
      </w:r>
      <w:r>
        <w:t>https://mcp.opencaselaw.ch/entscheid/bvger_D-2811_2023_d20230511</w:t>
      </w:r>
    </w:p>
    <w:p>
      <w:r>
        <w:t>FR: TAF D-2811/2023 du 11 mai 2023</w:t>
      </w:r>
    </w:p>
    <w:p>
      <w:r>
        <w:t>IT: TAF D-2811/2023 del 11 maggio 2023</w:t>
      </w:r>
    </w:p>
    <w:p>
      <w:pPr>
        <w:pStyle w:val="Heading2"/>
      </w:pPr>
      <w:r>
        <w:t>Regeste</w:t>
      </w:r>
    </w:p>
    <w:p>
      <w:r>
        <w:t>Asyl und Wegweisung (Art. 40 i.V.m. Art. 6a Abs. 2 AsylG) | Asyl und Wegweisung (Art. 40 i.V.m. Art. 6a Abs. 2 AsylG); Verfügung des SEM vom 11.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1.3</w:t>
      </w:r>
    </w:p>
    <w:p>
      <w:r>
        <w:t>Sofern in der Beschwerde unter Hinweis auf Art. 107a Abs. 2 und 3 AsylG die Erteilung der aufschiebenden Wirkung beantragt wird, ist festzu- halten, dass es sich vorliegend nicht um einen von Art. 107a AsylG erfass- ten Dublin-Fall handelt und mithin der vorliegenden Beschwerde von Ge- setzes wegen die aufschiebende Wirkung zukommt (vgl. Art. 42 AsylG und Art. 55 VwVG). Da das SEM diese auch nicht entzogen hat, ist auf den entsprechenden Antrag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D-2811/2023 Seite 5</w:t>
      </w:r>
    </w:p>
    <w:p>
      <w:r>
        <w:rPr>
          <w:b/>
        </w:rPr>
        <w:t>E. 4</w:t>
      </w:r>
    </w:p>
    <w:p>
      <w:r>
        <w:t>Vorab ist – unter Hinweis auf das in E. 8.3.3 nachfolgend Ausgeführte – festzuhalten, dass nicht ersichtlich ist, inwiefern das SEM eine vertiefte Ab- klärung der spezifischen gesundheitlichen Situation des Beschwerdefüh- rers und den allgemeinen Bedingungen in Georgien hätte vornehmen müs- sen. Für eine Rückweisung der Sache an das SEM zur rechtsgenüglichen Sachverhaltsabklärung und Neubeurteilung besteht daher kein Anlass. Der Subeventualantrag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Der Beschwerdeführer brachte als Hauptausreisegrund vor, er werde in Georgien durch zwei Polizisten verfolgt, weil er Zeuge einer Auseinan- dersetzung geworden sei, in deren Verlauf sein Nachbar von einem der Polizisten angeschossen worden sei. Ausserdem wies er auf Probleme (Drohanrufe) im Zusammenhang mit seiner behaupteten politischen Tätig- keit hin.</w:t>
      </w:r>
    </w:p>
    <w:p>
      <w:r>
        <w:rPr>
          <w:b/>
        </w:rPr>
        <w:t>E. 6.2.1</w:t>
      </w:r>
    </w:p>
    <w:p>
      <w:r>
        <w:t>Die Vorinstanz hielt in der angefochtenen Verfügung betreffend den Hauptausreisegrund des Beschwerdeführers zunächst fest, es würden er- hebliche Zweifel an seinen Vorbringen bestehen. So habe der Beschwer- deführer die Besuche von Mitarbeitern der Polizisten bei sich zu Hause</w:t>
      </w:r>
    </w:p>
    <w:p>
      <w:r>
        <w:t>D-2811/2023 Seite 6 nicht zu substanziieren vermocht. Zudem hätten diese gemäss seinen Aus- sagen ungefähr 80 Mal vorbeikommen müssen, was realitätsfern sei. Über- raschend sei auch, dass diese Personen den Fokus auf ihn gelegt haben sollen und nicht auf die Person, welche die Anzeige hätte zurückziehen können. Ausserdem habe sich seine Aussage dahingehend widerspro- chen, dass er einerseits das Haus aus Furcht nicht mehr habe verlassen können und andererseits, dass er zwei Mal in der Woche mit dem Auto 20 Minuten auf seine (…) gefahren sei, um sich dort um (…) zu kümmern. Weiter führte das SEM insbesondere an, dass sich die erlittenen Nachteile und Befürchtungen gestützt auf die Aussagen des Beschwerdeführers ein- zig auf die Vertuschung einer kriminellen Tat beziehen würden. Folglich seien die geltend gemachten Vorbringen mangels eines in Art. 3 (Abs. 1) AsylG genannten Verfolgungsmotivs aus asylrechtlicher Perspektive als nicht relevant zu beurteilen.</w:t>
      </w:r>
    </w:p>
    <w:p>
      <w:r>
        <w:rPr>
          <w:b/>
        </w:rPr>
        <w:t>E. 6.2.2</w:t>
      </w:r>
    </w:p>
    <w:p>
      <w:r>
        <w:t>Diese vorinstanzlichen Erwägungen sind vollumfänglich zu bestäti- gen. Ergänzend kann etwa darauf hingewiesen werden, dass der Be- schwerdeführer keine Beweismittel zu seinen am (…) 2022 angeblich erlit- tenen Verletzungen einreichte, obwohl er eine Operation benötigt haben soll, und seine mehrmonatige Abwesenheit (Aufenthalt in Deutschland) kei- nerlei Erwähnung in seinen Vorbringen zu den regelmässigen Besuchen durch die Mitarbeiter der Polizisten fand, was nicht nachvollziehbar ist (vgl. Akten SEM […]-20/13 [nachfolgend: Akten SEM 20/13] F69 ff., 80 ff., 87 f., 95). Die Einwände des Beschwerdeführers in der Beschwerde, wonach die Po- lizei in Georgien korrupt sei, er unrechtmässig zusammengeschlagen wor- den sei und er immer wieder bedroht worden sei, dass er nicht als Zeuge aussage, vermögen keine Änderung der vorinstanzlichen Einschätzung zu bewirken. Es gelingt dem Beschwerdeführer damit weder die Zweifel an der Glaubhaftigkeit seiner Vorbringen zu beseitigen, noch darzutun, dass den von ihm geschilderten respektive befürchteten Verfolgungsmassnah- men durch die Polizisten ein flüchtlingsrechtlich relevantes Motiv (Rasse, Religion, Nationalität, Zugehörigkeit zu einer bestimmten sozialen Gruppe, politische Anschauung) zugrunde liegt.</w:t>
      </w:r>
    </w:p>
    <w:p>
      <w:r>
        <w:rPr>
          <w:b/>
        </w:rPr>
        <w:t>E. 6.3.1</w:t>
      </w:r>
    </w:p>
    <w:p>
      <w:r>
        <w:t>Das SEM hielt sodann betreffend die vom Beschwerdeführer angeb- lich erhaltenen Drohungen im Vorfeld der Wahlen im Oktober 2021 fest, diese hätten im Zeitpunkt der Ausreise bereits mehr als ein Jahr zurückge- legen und seien somit nicht kausal für dessen Ausreise gewesen.</w:t>
      </w:r>
    </w:p>
    <w:p>
      <w:r>
        <w:t>D-2811/2023 Seite 7</w:t>
      </w:r>
    </w:p>
    <w:p>
      <w:r>
        <w:rPr>
          <w:b/>
        </w:rPr>
        <w:t>E. 6.3.2</w:t>
      </w:r>
    </w:p>
    <w:p>
      <w:r>
        <w:t>Auch diese vorinstanzliche Ansicht, welcher in der Beschwerde nichts entgegengehalten wird, ist zu bestätigen. Ergänzend ist der Vollstän- digkeit halber einzig festzuhalten, dass für das Gericht ebenfalls erhebliche Zweifel am Wahrheitsgehalt der diesbezüglichen Vorbringen des Be- schwerdeführers bestehen, zumal sie pauschal und unsubstanziiert aus- gefallen sind (vgl. Akten SEM 20/13 F51, 117 ff.).</w:t>
      </w:r>
    </w:p>
    <w:p>
      <w:r>
        <w:rPr>
          <w:b/>
        </w:rPr>
        <w:t>E. 6.4</w:t>
      </w:r>
    </w:p>
    <w:p>
      <w:r>
        <w:t>Nach dem Gesagten ist festzustellen, dass der Beschwerdeführer kei- ne (aktuelle) Verfolgung nach Art. 3 AsylG darlegen konnte. Eine abschlies- sende Beurteilung der Frage der Glaubhaftigkeit seiner Ausführungen kann bei dieser Ausgangslage unterbleiben. Die Vorinstanz hat die Flüchtlings- eigenschaft des Beschwerdeführers demnach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D-2811/2023 Seite 8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8.2.2.2</w:t>
      </w:r>
    </w:p>
    <w:p>
      <w:r>
        <w:t>Das SEM führte in der angefochtenen Verfügung betreffend die gel- tend gemachten Nachteile von Seiten der Polizisten sodann aus, dass Übergriffe durch Drittpersonen auch in Georgien grundsätzlich strafbare Handlungen darstellen würden und entsprechende Straftaten von den zu- ständigen Strafverfolgungsbehörden im Rahmen ihrer Möglichkeiten ver- folgt beziehungsweise geahndet würden. Der Bundesrat habe Georgien am 28. August 2019 per 1. Oktober 2019 zu einem verfolgungssicheren Staat nach Art. 6a Abs. 2 Bst. a AsylG erklärt. Es könne somit davon aus- gegangen werden, dass Schutz vor nichtstaatlicher Verfolgung gewährleis- tet sei. Der Beschwerdeführer habe zu Protokoll gegeben, dass er die Dro- hungen durch die kriminellen Polizisten nicht bei den Behörden gemeldet habe. Es könne den georgischen Behörden deshalb keine diesbezügliche Unterlassung vorgeworfen werden. Folglich bestehe vorliegend keinerlei Anlass zur Annahme, dass der georgische Staat seiner Schutzpflicht nicht nachgekommen sei beziehungsweise nicht nachkommen würde. Aus den Akten würden sich auch keine Hinweise ergeben, dass dem Beschwerde- führer der Zugang zum Schutzsystem verwehrt oder in unzumutbarer Weise erschwert sei. Sollte die lokale georgische Polizei ihn nicht schüt- zen, stehe es ihm zudem offen, sich – allenfalls mit Hilfe eines Rechtsan- waltes – mit einer offiziellen Beschwerde an eine höhere Instanz zu wen- den. Somit würden sich aus den Akten keine Anhaltspunkte dafür ergeben,</w:t>
      </w:r>
    </w:p>
    <w:p>
      <w:r>
        <w:t>D-2811/2023 Seite 9 dass ihm im Falle einer Rückkehr in den Heimatstaat mit beachtlicher Wahrscheinlichkeit eine durch Art. 3 EMRK verbotene Strafe oder Behand- lung drohe. Diese vorinstanzlichen Erwägungen sind im Wesentlichen ebenfalls zu be- stätigen. Der unsubstanziierte Beschwerdeeinwand, wonach die Polizei in Georgien korrupt sei, erweist sich angesichts der vorstehenden Ausführun- gen als nicht stichhaltig (vgl. auch Urteil des BVGer D-5077/2022 vom 21. November 2022 E. 8.3).</w:t>
      </w:r>
    </w:p>
    <w:p>
      <w:r>
        <w:rPr>
          <w:b/>
        </w:rPr>
        <w:t>E. 8.2.2.3</w:t>
      </w:r>
    </w:p>
    <w:p>
      <w:r>
        <w:t>Schliesslich lässt auch die allgemeine Menschenrechtssituation in Georgien den Wegweisungsvollzug zum heutigen Zeitpunkt nicht als unzu- lässig erscheinen.</w:t>
      </w:r>
    </w:p>
    <w:p>
      <w:r>
        <w:rPr>
          <w:b/>
        </w:rPr>
        <w:t>E. 8.2.2.4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Zusammen mit der Aufnahme in die Liste der verfolgungssicheren Heimat- oder Herkunftsstaaten wurde Georgien auch als Land bezeichnet, in welches eine Rückkehr in der Regel zumutbar ist (vgl. Art. 83 Abs. 5 AIG und Art. 18 der Verordnung über den Vollzug der Weg- und Ausweisung sowie der Landesverweisung von ausländischen Personen [VVWAL, SR 142.281] sowie deren Anhang 2). Es obliegt der betroffenen Person, diese gesetzliche Vermutung gegebenenfalls mit substanziierten Gegenargu- menten umzustossen.</w:t>
      </w:r>
    </w:p>
    <w:p>
      <w:r>
        <w:rPr>
          <w:b/>
        </w:rPr>
        <w:t>E. 8.3.3.1</w:t>
      </w:r>
    </w:p>
    <w:p>
      <w:r>
        <w:t>Der Beschwerdeführer verweist in der Beschwerde in diesem Zu- sammenhang einzig darauf, dass er unter einer "starken psychischen Er- krankung" leide, welche dringend in der Schweiz weiterbehandelt werden müsse. Bereits im Rahmen des vorinstanzlichen Verfahrens machte er res- pektive sein damaliger Rechtsvertreter geltend, dass er gemäss Aussagen seines behandelnden Arztes suizidal gefährdet sei (vgl. Bst. D. vorste- hend).</w:t>
      </w:r>
    </w:p>
    <w:p>
      <w:r>
        <w:t>D-2811/2023 Seite 10 Dazu ist zunächst – unter Hinweis auf die Mitwirkungspflicht des Beschwer- deführers (vgl. Art. 8 Abs. 1 Bst. d AsylG) – festzuhalten, dass weder wäh- rend des vorinstanzlichen Verfahrens, in welchem der Beschwerdeführer vertreten war, noch mit der Beschwerdeschrift irgendwelche ärztlichen Do- kumente zu den Akten gereicht wurden, welche seine vorgebrachten psy- chischen Probleme belegen würden. Im Übrigen ist aufgrund der diesbe- züglichen unsubstanziierten Ausführungen im Rahmen des vorinstanzli- chen Verfahrens und in der Beschwerde ohnehin nicht ersichtlich, dass all- fällig vorhandene psychische Probleme des Beschwerdeführers in Geor- gien nicht wieder – wie gemäss seinen Aussagen bereits vor seiner letzten Ausreise – behandelt werden könnten (vgl. im Übrigen etwa das Urteil des BVGer D-1708/2020 vom 3. März 2022 E. 6.5 m.w.H.). Das Gleiche gilt üb- rigens auch für seine weiteren im vorinstanzlichen Verfahren geltend ge- machten gesundheitlichen Beschwerden (Bluthochdruck, Rückenschmer- zen; vgl. Akten SEM 20/13 F4 ff., 10, 45). Daran vermag der Hinweis in der Beschwerde auf einen Bericht der WHO (World Health Organization) aus dem Jahr 2021 nichts zu ändern.</w:t>
      </w:r>
    </w:p>
    <w:p>
      <w:r>
        <w:rPr>
          <w:b/>
        </w:rPr>
        <w:t>E. 8.3.3.2</w:t>
      </w:r>
    </w:p>
    <w:p>
      <w:r>
        <w:t>Schliesslich vermag auch eine allfällige Suizidalität (vgl. auch ent- sprechende Äusserungen des Beschwerdeführers anlässlich der Anhö- rung: Akten SEM 20/13 F103, 112) nach gefestigter Rechtsprechung einen Vollzug der Wegweisung nicht als unzumutbar erscheinen lassen. Einer solchen wäre bei einem zwangsweisen Wegweisungsvollzug – in Überein- stimmung mit dem SEM (vgl. angefochtene Verfügung S. 5) – im Rahmen der Vollzugsmodalitäten Rechnung zu tragen.</w:t>
      </w:r>
    </w:p>
    <w:p>
      <w:r>
        <w:rPr>
          <w:b/>
        </w:rPr>
        <w:t>E. 8.3.4</w:t>
      </w:r>
    </w:p>
    <w:p>
      <w:r>
        <w:t>Das SEM hielt in der angefochtenen Verfügung sodann zu Recht fest, dass der Beschwerdeführer in seinem Heimatstaat über ein stabiles sozia- les Beziehungsnetz (Mutter und zwei Brüder) verfüge und er mit seiner (…) alle Chancen habe, sich auf dem Arbeitsmarkt erneut zurecht zu finden.</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D-2811/2023 Seite 11</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Der Beschwerdeführer vermag auch aus seinen weiteren Beschwerdevorbringen (insb. jenen zur verspäteten Aus- händigung der angefochtenen Verfügung durch die vormalige Rechtsver- tretung) nichts zu seinen Gunsten abzuleiten. Die Beschwerde ist abzuwei- sen, soweit darauf einzutreten ist.</w:t>
      </w:r>
    </w:p>
    <w:p>
      <w:r>
        <w:rPr>
          <w:b/>
        </w:rPr>
        <w:t>E. 10</w:t>
      </w:r>
    </w:p>
    <w:p>
      <w:r>
        <w:t>Mit dem vorliegenden Urteil ist das Gesuch um Verzicht auf die Erhebung eines Kostenvorschusses gegenstandslos geworden.</w:t>
      </w:r>
    </w:p>
    <w:p>
      <w:r>
        <w:rPr>
          <w:b/>
        </w:rPr>
        <w:t>E. 11.1</w:t>
      </w:r>
    </w:p>
    <w:p>
      <w:r>
        <w:t>Das Gesuch um Gewährung der unentgeltlichen Prozessführung im Sinne von Art. 65 Abs. 1 VwVG ist abzuweisen, da die Begehren – wie sich aus den vorstehenden Erwägungen ergibt – von Anfang an als aussichtslos zu bezeichnen waren.</w:t>
      </w:r>
    </w:p>
    <w:p>
      <w:r>
        <w:rPr>
          <w:b/>
        </w:rPr>
        <w:t>E. 11.2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D-2811/2023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