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D-2810/2019 vom 25. Juni 2019</w:t>
      </w:r>
    </w:p>
    <w:p>
      <w:r>
        <w:t>Bundesverwaltungsgericht, 2019-06-25, DE</w:t>
      </w:r>
    </w:p>
    <w:p>
      <w:r>
        <w:rPr>
          <w:b/>
        </w:rPr>
        <w:t xml:space="preserve">Quelle: </w:t>
      </w:r>
      <w:r>
        <w:t>https://mcp.opencaselaw.ch/entscheid/bvger_D-2810_2019</w:t>
      </w:r>
    </w:p>
    <w:p>
      <w:r>
        <w:t>FR: TAF D-2810/2019 du 25 juin 2019</w:t>
      </w:r>
    </w:p>
    <w:p>
      <w:r>
        <w:t>IT: TAF D-2810/2019 del 25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111c Abs. 1 AsylG hat die Eingabe von Asylgesuchen, die innert fünf Jahren nach Eintritt der Rechtskraft des Asyl- und Wegwei-sungsentscheides eingereicht werden, schriftlich und begründet zu erfol-gen. Im vorliegenden Fall haben die Beschwerdeführenden bereits am 1. Oktober 2015 beziehungsweise 18. Februar 2018 in der Schweiz um Asyl ersucht. Mit Urteilen D-3997/2017 und D-4602/2018 vom 6. März 2019 entschied das Bundesverwaltungsgericht rechtskräftig über diese Asylgesuche, weshalb die erneute Asylgesuchstellung vom 10. Mai 2019 vom SEM korrekterweise als Mehrfachgesuch entgegengenommen wurde.</w:t>
      </w:r>
    </w:p>
    <w:p>
      <w:r>
        <w:rPr>
          <w:b/>
        </w:rPr>
        <w:t>E. 4.2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5.1</w:t>
      </w:r>
    </w:p>
    <w:p>
      <w:r>
        <w:t>Prüfungsgegenstand ist vorliegend, ob die Vorinstanz gemäss Art. 111c Abs. 1 Satz 1 AsylG mit Blick auf die geltend gemachte veränderte Sachlage seit den letzten beiden Beschwerdeurteilen des Bundesverwaltungsgerichts zu Recht auf das Gesuch der Beschwerdeführenden nicht eingetreten ist.</w:t>
      </w:r>
    </w:p>
    <w:p>
      <w:r>
        <w:rPr>
          <w:b/>
        </w:rPr>
        <w:t>E. 5.2</w:t>
      </w:r>
    </w:p>
    <w:p>
      <w:r>
        <w:t>Nach Art. 111c Abs. 1 AsylG haben Asylgesuche, die innert fünf Jahren nach Eintritt der Rechtskraft des Asyl- und Wegweisungsentscheides eingereicht werden, "schriftlich und begründet" zu erfolgen. Ausreichend begründet ist ein Gesuch, wenn die Behörde in der Lage ist, über das Gesuch zu entscheiden, auch ohne dass sie die gesuchstellende Person vorher anhört. Die Beschleunigung darf jedoch nicht auf Kosten der Rechtstaatlichkeit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potenziellen und behaupteten Verfolgerstaat - zurückgekehrt sind. In diesen Fällen könnten tatsächlich neue beachtliche Gründe für eine Verfolgung geltend gemacht werden, die von den Gesuchstellenden in einer schriftlichen (Laien-)Eingabe nicht ausführlich genug darlegt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BBl 2010 4473; BVGE 2014/39 E. 5.3 ff.).</w:t>
      </w:r>
    </w:p>
    <w:p>
      <w:r>
        <w:rPr>
          <w:b/>
        </w:rPr>
        <w:t>E. 5.3</w:t>
      </w:r>
    </w:p>
    <w:p>
      <w:r>
        <w:t>Das von den Beschwerdeführenden eingereichte Gesuch vom 10. Mai 2019 erfüllte die formellen Anforderungen (Einreichung in schriftlicher Form, Begründung). Somit bestand keine Verbesserungsbedürftigkeit der Eingabe, und die Vorinstanz verzichtete zu Recht auf die Durchführung entsprechender Instruktionsmassnahmen.</w:t>
      </w:r>
    </w:p>
    <w:p>
      <w:r>
        <w:rPr>
          <w:b/>
        </w:rPr>
        <w:t>E. 5.4.1</w:t>
      </w:r>
    </w:p>
    <w:p>
      <w:r>
        <w:t>Die vom Beschwerdeführer angeführte Begründung vermag jedoch inhaltlich nicht zu überzeugen beziehungsweise ist nicht als ausreichend zu qualifizieren, auch wenn diese sehr ausführlich ausgefallen ist.</w:t>
      </w:r>
    </w:p>
    <w:p>
      <w:r>
        <w:rPr>
          <w:b/>
        </w:rPr>
        <w:t>E. 5.4.2</w:t>
      </w:r>
    </w:p>
    <w:p>
      <w:r>
        <w:t>Zunächst ist festzuhalten, dass sich die Beschwerdeführenden nach Aktenlage seit Abschluss ihres ersten Asylverfahrens am 6. März 2019 weiterhin in der Schweiz aufgehalten haben. Anderes wird von ihnen in ihrem Mehrfachgesuch nicht geltend gemacht. Die Beschwerdeführenden stützen sich in ihrem Gesuch darauf, dass sie aufgrund der LTTE-Tätigkeiten des Beschwerdeführers sowie anderer bei ihnen vorhandenen Risikofaktoren in Sri Lanka gefährdet seien. Ferner wird das Mehrfachgesuch damit begründet, die Sicherheits- und Menschenrechtslage in Sri Lanka habe sich verändert. Jedoch vermögen bezüglich des zuletzt genannten Vorbringens weder die Terroranschläge vom 21. April 2019 etwas an der Lageeinschätzung im Urteil des Bundesverwaltungsgerichts E-1866/2015 vom 15. Juli 2016 etwas zu ändern, noch ist aus der Beschwerde - entgegen der darin vertretenen Ansicht - ersichtlich, dass sich die allgemeine Lage in Sri Lanka seit Erlass der Urteile D-3997/2017 und D-4602/2018 vom 6. März 2019 in einer Weise verändert hätte, die sich konkret in negativer Weise auf die persönliche Situation der Beschwerdeführenden auswirken würde.</w:t>
      </w:r>
    </w:p>
    <w:p>
      <w:r>
        <w:rPr>
          <w:b/>
        </w:rPr>
        <w:t>E. 5.4.3</w:t>
      </w:r>
    </w:p>
    <w:p>
      <w:r>
        <w:t>Der in Ziffer 3.1 der Beschwerde vorgebrachte Hinweis, im Mehrfachgesuch sei - entgegen der vorinstanzlichen Ausführungen - ein persönlicher Fallbezug zur aktuellen Lage in Sri Lanka dargelegt worden, weshalb das Gesuch nicht als unbegründet gelte, ist als nicht stichhaltig zu erachten. So werden dort lediglich in geraffter Form bereits bekannte Sachverhaltselemente wiederholt, die bereits im ordentlichen Asylverfahren als nicht asylrelevant erachtet wurden, um daraus am Ende kurzerhand und ohne weitere Subsumption den Schluss zu ziehen, die Beschwerdeführenden seien aufgrund ihres Profils gleich mehreren Risikogruppen zuzuordnen, obwohl letztmals mit den beiden Urteilen des Bundesverwaltungsgerichts festgestellt wurde, dass die Beschwerdeführenden trotz einiger vorhandenen risikobegründenden Faktoren keiner asylrelevanten Gefährdung ausgesetzt seien (vgl. Urteile D-3997/2017 E. 6.6 und D-4602/2018 E. 7.4).</w:t>
      </w:r>
    </w:p>
    <w:p>
      <w:r>
        <w:rPr>
          <w:b/>
        </w:rPr>
        <w:t>E. 5.4.4</w:t>
      </w:r>
    </w:p>
    <w:p>
      <w:r>
        <w:t>Soweit die Beschwerdeführenden schliesslich geltend machen, dass das SEM dem Umstand, dass sie als Familie mit Kleinkind als besonders verletzlich gelten würden, keine Rechnung getragen habe, ist darauf hinzuweisen, dass dieses Kind bereits im Januar 2019 geboren wurde, womit dieser Umstand, sofern er für die Beurteilung des Wegweisungsvollzugs relevant gewesen sein sollte, in den Urteilen vom 6. März 2019 durch das Gericht gewürdigt wurde. Für das SEM bestand demnach keine Veranlassung, die neue familiäre Situation erneut zu prüfen beziehungsweise vermag diese nichts an der Unbegründetheit des neuen Asylgesuchs zu ändern.</w:t>
      </w:r>
    </w:p>
    <w:p>
      <w:r>
        <w:rPr>
          <w:b/>
        </w:rPr>
        <w:t>E. 5.4.5</w:t>
      </w:r>
    </w:p>
    <w:p>
      <w:r>
        <w:t>Demnach hat das SEM hinsichtlich der seit den Urteilen D-39972017 und D-4602/2018 vom 6. März 2019 angeführten Veränderung der Sachlage in zutreffender Weise das Erfordernis einer ausreichenden Begründung im Sinne von Art. 111c Abs. 1 AsylG als nicht erfüllt erachtet. Von den Beschwerdeführenden wurde nicht dargelegt, inwiefern sie bei einer Rückkehr in ihren Heimatstaat aufgrund der erfolgten Anschläge im April 2019 einer Verfolgungsgefahr ausgesetzt wären. Entgegen der Ausführungen in der Beschwerde begründete das SEM in seiner Verfügung zudem nachvollziehbar und unter Berücksichtigung sämtlicher in diesem Zusammenhang relevanter Umstände, weshalb das Gesuch ungenügend begründet wurde (vgl. Verfügung des SEM S. 3). Es liegt somit weder eine Verletzung des rechtlichen Gehörs noch des Willkürverbots vor und die entsprechenden Rügen der Beschwerdeführenden sind unbegründet.</w:t>
      </w:r>
    </w:p>
    <w:p>
      <w:r>
        <w:rPr>
          <w:b/>
        </w:rPr>
        <w:t>E. 5.5</w:t>
      </w:r>
    </w:p>
    <w:p>
      <w:r>
        <w:t>Zusammenfassend ergibt sich, dass die Prüfung des Mehrfachgesuchs durch das SEM nicht zu beanstanden und es auf das Gesuch vom 10. März 2019 zu Recht nicht eingetreten ist. Die weiteren Beweisanträge und Beweismittel der Beschwerdeführenden finden folglich keine Berücksichtigung, weshalb auf diese nicht weiter einzugehen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(Art. 44 AsylG; Art. 83 Abs. 1 des Bundesgesetzes über die Ausländerinnen und Ausländer und über die Integration [AIG; SR 142.20]).</w:t>
      </w:r>
    </w:p>
    <w:p>
      <w:r>
        <w:rPr>
          <w:b/>
        </w:rPr>
        <w:t>E. 7.2</w:t>
      </w:r>
    </w:p>
    <w:p>
      <w:r>
        <w:t>Wie zuletzt in den vorangehenden Asylbeschwerdeverfahren mit Urteilen D-3997/2017 und D-4602/2018 vom 6. März 2019 rechtskräftig festgestellt wurde, erweist sich der Vollzug der Wegweisung der Beschwerdeführenden nach Sri Lanka sowohl im Sinne der asyl- als auch der völkerrechtlichen Bestimmungen als zulässig (vgl. Urteile D-3997/2017 E. 8.3 und D-4602/2018 E. 9.3). Die Vorbringen im vorliegenden Verfahren rechtfertigen keine andere Einschätzung, da weiterhin nicht von einer asylrelevanten Gefährdung der Beschwerdeführenden auszugehen ist, weshalb das flüchtlingsrechtliche Non-Refoulement-Prinzip nicht tangiert ist, und auch sonst - insbesondere auch unter Beachtung der aktuellen Entwicklungen in Sri Lanka - keine anderweitigen völkerrechtlichen Vollzugshindernisse erkennbar sind. Der Vollzug der Wegweisung ist somit zulässig.</w:t>
      </w:r>
    </w:p>
    <w:p>
      <w:r>
        <w:rPr>
          <w:b/>
        </w:rPr>
        <w:t>E. 7.3</w:t>
      </w:r>
    </w:p>
    <w:p>
      <w:r>
        <w:t>Sodann hat das Bundesverwaltungsgericht zuletzt mit denselben Urteilen den Wegweisungsvollzug für zumutbar erachtet (vgl. D-3997/2017 E. 8.7, D-4602/2018 E. 9.7).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zumal sich die Lage seit der Wiedereinsetzung des abgesetzten Premierministers am 16. Dezember 2018 wieder stabilisiert haben dürfte, noch lassen sich den Akten neue individuelle Gründe entnehmen, welche gegen den Wegweisungsvollzug sprechen.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13.06.2019; New York Times [NYT]: Hat Wer Knop an Donat Knop Abou Theo Sri Lanka Attacke, https://www.nytimes.com/2019/04/22/world/asia/sri-lanka-attacks-bombings-explosions-updates.html?action=click&amp;module=Top%20Stories&amp;pgtype=Homepage, abgerufen 13.06.2019) nichts zu ändern. Der Vollzug erweist sich demnach als zumutbar.</w:t>
      </w:r>
    </w:p>
    <w:p>
      <w:r>
        <w:rPr>
          <w:b/>
        </w:rPr>
        <w:t>E. 7.4</w:t>
      </w:r>
    </w:p>
    <w:p>
      <w:r>
        <w:t>Schliesslich obliegt es weiterhin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