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D-280/2023 vom 4. Mai 2023</w:t>
      </w:r>
    </w:p>
    <w:p>
      <w:r>
        <w:t>Bundesverwaltungsgericht, 2023-05-04, DE</w:t>
      </w:r>
    </w:p>
    <w:p>
      <w:r>
        <w:rPr>
          <w:b/>
        </w:rPr>
        <w:t xml:space="preserve">Quelle: </w:t>
      </w:r>
      <w:r>
        <w:t>https://mcp.opencaselaw.ch/entscheid/bvger_D-280_2023</w:t>
      </w:r>
    </w:p>
    <w:p>
      <w:r>
        <w:t>FR: TAF D-280/2023 du 4 mai 2023</w:t>
      </w:r>
    </w:p>
    <w:p>
      <w:r>
        <w:t>IT: TAF D-280/2023 del 4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rechtlich vertretene Beschwerdeführer beantragte vorliegend einzig die Aufhebung der angefochtenen Verfügung und eine formelle Überprüfung derselben. Im Wesentlichen rügte er die ungenügende Sachverhaltsabklärung, die mangelnde Begründung und die Verletzung des rechtlichen Gehörs im Zusammenhang mit dem Aufnahmeverfahren («take charge») in Kroatien. Weiter ersuchte er um das Einholen individueller Garantien bezüglich eines effektiven Zugangs zum Asylverfahren und zu adäquater medizinischer Versorgung bei den kroatischen Behörden sowie um die Einsicht in die Botschaftsabklärungen und deren Ergebnisse. Demgegenüber wurde in der Beschwerde nicht beantragt, es sei auf das Asylgesuch einzutreten und ein nationales Asylverfahren durchzuführen. Streitgegenstand des vorliegenden Beschwerdeverfahrens bildet somit einzig die Frage, ob die angefochtene Verfügung formelle Mängel beinhaltet und die Sache zwecks Neubeurteilung an die Vorinstanz zurückzuweisen ist (vgl. Urteile des Bundesverwaltungsgerichts D-1609/2023 vom 12. April 2023 E. 6 und D-1624/2023 vom 20. April 2023 E. 4).</w:t>
      </w:r>
    </w:p>
    <w:p>
      <w:r>
        <w:rPr>
          <w:b/>
        </w:rPr>
        <w:t>E. 5</w:t>
      </w:r>
    </w:p>
    <w:p>
      <w:r>
        <w:t>Der Beschwerdeführer, der anlässlich seines Verfahrens angab, in Kroatien kein Asylgesuch eingereicht zu haben, rügte, die Vorinstanz habe den rechtserheblichen Sachverhalt bezüglich der Situation im kroatischen Aufnahmeverfahren ungenügend abgeklärt, und somit auch das rechtliche Gehör verletzt, und lediglich damit begründet, dass unabhängig davon, ob in Kroatien ein Asylgesuch oder keines gestellt worden sei, der Zugang zum kroatischen Asylsystem gewährleistet werde. Dem sei zu widersprechen, da die Ausgangslage, ob in Kroatien ein Asylgesuch eingereicht worden sei oder nicht, nicht identisch sei, auch könne die gefestigte Rechtsprechung bezüglich des Wiederaufnahmeverfahrens in Kroatien nicht automatisch auf diejenige des Aufnahmeverfahrens anwendet werden. Alle Urteile, in welchen asylsuchende Personen in Kroatien wegen ihrer illegalen Einreise registriert worden seien, seien nach wie vor ausstehend. Entgegen den von der Vorinstanz durchgeführten Botschaftsabklärungen würde es anderen Quellen zufolge bei Aufnahmeverfahren zu Kettenabschiebungen kommen und es bestehe die Gefahr, dass Asylsuchende keinen Zugang zum kroatischen Asylsystem erhalten oder Opfer polizeilicher Gewalt würden. Es sei ihm Einsicht in die diesbezüglichen Anfragen und in die Botschaftsabklärungen zu gewähren. Im Sinne eines Eventualbegehrens beantragte er ferner, die Vorinstanz sei anzuweisen, in seinem Fall individuelle Garantien bezüglich eines effektiven Zugangs zum Asylverfahren, zu einer menschenwürdigen Unterbringung und zum Gesundheitssystem in Kroatien einzuholen.</w:t>
      </w:r>
    </w:p>
    <w:p>
      <w:r>
        <w:rPr>
          <w:b/>
        </w:rPr>
        <w:t>E. 6.1</w:t>
      </w:r>
    </w:p>
    <w:p>
      <w:r>
        <w:t>Gemäss Art. 29 Abs. 2 der Bundesverfassung der Schweizerischen Eidgenossenschaft vom 18. April 1999 (BV; SR 101)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 35 E. 6.4.1 m.w.H.; vgl. ferner Patrick Sutter, in: Auer/ Müller/Schindler [Hrsg.], Kommentar zum Bundesgesetz über das Verwaltungsverfahren [VwVG], 2. Auflage, 2019, Rz. 1 zu Art. 29 VwVG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Auflage 2013, N 142; Patrick Krauskopf/Katrin Emmenegger/Fabio Babey, in: Waldmann / Weissenberger [Hrsg.], Praxiskommentar Verwaltungsverfahrensgesetz, 2. Auflage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Auer/Müller/Schindler [Hrsg.], a.a.O., N 16 zu Art. 12 VwVG). Grenze findet die Untersuchungspflicht der Behörde in der Mitwirkungspflicht der asylsuchenden Person (Art. 13 Abs. 1 VwVG und Art. 8 Abs. 1 AsylG</w:t>
      </w:r>
    </w:p>
    <w:p>
      <w:r>
        <w:rPr>
          <w:b/>
        </w:rPr>
        <w:t>E. 7.1</w:t>
      </w:r>
    </w:p>
    <w:p>
      <w:r>
        <w:t>Die Vorinstanz hat sich in der angefochtenen Verfügung einlässlich mit der Situation von Asylsuchenden in Kroatien, namentlich derjenigen von Dublin-Rückkehrenden, auseinandergesetzt und die Frage erörtert (und letztlich verneint), ob von systemischen Mängeln im kroatischen Asylsystem auszugehen sei. Sie hat dabei, insbesondere unter Bezugnahme auf die fundierten Abklärungen der Schweizer Botschaft in Kroatien (zuletzt im März 2022) sowie unter Verweis auf die Praxis von Partnerbehörden Deutschlands und Österreichs erwogen, Personen, die gestützt auf die Dublin-III-VO aus der Schweiz nach Kroatien rücküberstellt würden, hätten dort Zugang zu einem rechtsstaatlichen Asyl- und Wegweisungsverfahren und auch der Zugang zu wirksamen Rechtsmitteln. Es bestünden keine Hinweise darauf, dass Dublin-Rückkehrenden eine Kettenabschiebung oder systematische Polizeigewalt drohten. Dementsprechend sei nicht davon auszugehen, dass bei einer Überstellung des Beschwerdeführers nach Kroatien - welches einer Übernahme ausdrücklich zugestimmt habe - eine Verletzung von Art. 3 der EU-Grundrechtecharta und Art. 3 der Konvention zum Schutze der Menschenrechte und Grundfreiheiten vom 4. November 1950 (EMRK; SR 0.101) oder des Non-Refoulement-Gebots drohe.</w:t>
      </w:r>
    </w:p>
    <w:p>
      <w:r>
        <w:rPr>
          <w:b/>
        </w:rPr>
        <w:t>E. 7.2.1</w:t>
      </w:r>
    </w:p>
    <w:p>
      <w:r>
        <w:t>Das Gericht stellt hinsichtlich der Rüge der mangelnden Sachverhaltsfeststellung sowie der ungenügenden Begründung bezüglich der Aufnahmeverfahren in Kroatien deshalb fest, dass die Vorinstanz den Sachverhalt (anhand von Botschafts- und weiteren Abklärungen) genügend abgeklärt und ihre Verfügung hinreichend begründet hat (vgl. Art. 6 AsylG i.V.m. Art. 12 VwVG, Art. 35 Abs. 1 VwVG). Die diesbezüglich vorgebrachten formellen Rügen sind als unbegründet zurückzuweisen.</w:t>
      </w:r>
    </w:p>
    <w:p>
      <w:r>
        <w:rPr>
          <w:b/>
        </w:rPr>
        <w:t>E. 7.2.2</w:t>
      </w:r>
    </w:p>
    <w:p>
      <w:r>
        <w:t>Bei dieser Sachlage besteht denn auch keine Veranlassung, von den kroatischen Behörden individuelle Zusicherungen bezüglich des effektiven Zugangs zum kroatischen Asylverfahren einzuholen, wie dies vom Beschwerdeführer eventualiter verlangt wurde. Der Umstand, dass sich das SEM bei seinen Erwägungen auf andere Quellen als der Beschwerdeführer gestützt hat respektive zu einer anderen Einschätzung der Lage kam als dieser, vermag daran nichts zu ändern.</w:t>
      </w:r>
    </w:p>
    <w:p>
      <w:r>
        <w:rPr>
          <w:b/>
        </w:rPr>
        <w:t>E. 7.3</w:t>
      </w:r>
    </w:p>
    <w:p>
      <w:r>
        <w:t>Die Vorinstanz hat ihren Entscheid, es sei auf das Asylgesuch des Beschwerdeführers in Anwendung des Dublin-Verfahrens nicht einzutreten, auch im Übrigen ausführlich und nachvollziehbar begründet (vgl. Art. 35 Abs. 1 VwVG). In ihren Erwägungen hat sie insbesondere einlässlich dargelegt, weshalb ihrer Auffassung nach Kroatien gemäss den Kriterien der Dublin-III-VO für die Durchführung des Asyl- und Wegweisungsverfahren betreffend den Beschwerdeführer zuständig und weshalb ein Selbsteintritt der Schweiz gestützt auf die Ermessensklauseln von Art. 17 Abs. 1 Dublin-III-VO respektive Art. 29a Abs. 3 AsylV 1 nicht angezeigt sei. Zudem war es dem Beschwerdeführer offensichtlich ohne Weiteres möglich, die vorinstanzliche Verfügung sachgerecht anzufechten. Eine Verletzung der Begründungspflicht kann demnach auch in Bezug auf einen Selbsteintritt gestützt auf die Ermessensklausel nicht festgestellt werden.</w:t>
      </w:r>
    </w:p>
    <w:p>
      <w:r>
        <w:rPr>
          <w:b/>
        </w:rPr>
        <w:t>E. 7.4</w:t>
      </w:r>
    </w:p>
    <w:p>
      <w:r>
        <w:t>Das Gericht geht ausserdem davon aus, dass Kroatien grundsätzlich über eine ausreichende medizinische Infrastruktur verfügt, die Aufnahmerichtlinie anerkennt und schützt (vgl., anstatt vieler, Urteil des BVGer D-1375/2023 vom 20. März 2023 E. 6.6 m.H. auf D-735/2022 vom 28. Februar 2022 E. 6.7.3). In diesem Zusammenhang ist vollumfänglich auf die vorinstanzliche Verfügung zu verweisen und hervorzuheben, dass der Beschwerdeführer letztmals im November 2022 wegen eines (...) medizinische Unterstützung in Anspruch genommen hat (SEM-Akte A20/1). Den Akten geht ausserdem nicht hervor, dass er wegen seiner geltend gemachten psychischen Probleme in Behandlung und auf entsprechende psychologische Hilfe angewiesen wäre (vgl. SEM-Akte A16/4). Damit erübrigt es sich auch, vor seiner Überstellung nach Kroatien individuelle Garantien bezüglich Zugangs zu medizinsicher Versorgung einzuholen.</w:t>
      </w:r>
    </w:p>
    <w:p>
      <w:r>
        <w:rPr>
          <w:b/>
        </w:rPr>
        <w:t>E. 7.5</w:t>
      </w:r>
    </w:p>
    <w:p>
      <w:r>
        <w:t>Insoweit geltend gemacht wird, dass nicht nachvollziehbar sei, was der wesentliche Inhalt der Botschaftsabklärung sei und weshalb der Zugang zu einem Asylverfahren gegeben sein solle, wenn im Einzelfall vorgängig kein Asylgesuch gestellt worden sei und deshalb um Einsicht in diejenigen Botschaftsabklärungen ersucht wird, welche der Vorinstanz als Grundlage dazu gedient haben, um davon ausgehen zu können, dass ein Zugang zum Asylverfahren in Kroatien gegeben sei, ist festzuhalten, dass die Vorinstanz die Erkenntnisse aus den Abklärungen zu den Push-backs und zu Dublin-Rückkehrenden in der angefochtenen Verfügung in zusammengefasster Form wiedergab (siehe dort S. 4f.). Da im vorliegenden Verfahren keine individuelle Botschaftsabklärung durchgeführt wurde, sind in den vorinstanzlichen Akten keine entsprechenden Aktenstücke vorhanden, in die Einsicht hätte gewährt werden müssen. Die Vorinstanz bezog sich in ihren Erwägungen auf bereits getätigte Abklärungen der Botschaft, die in Nachachtung des Referenzurteils des Bundesverwaltungsgerichts E-3078/2019 vom 12. Juli 2019 vorgenommen wurden. Damit liegt keine Verletzung des Akteneinsichtsrechts vor und auch in diesem Zusammenhang ist eine Verletzung der Begründungspflicht nicht ersichtlich.</w:t>
      </w:r>
    </w:p>
    <w:p>
      <w:r>
        <w:rPr>
          <w:b/>
        </w:rPr>
        <w:t>E. 7.6</w:t>
      </w:r>
    </w:p>
    <w:p>
      <w:r>
        <w:t>Die formellen Rügen erweisen sich vorliegend als allesamt unbegründet und sind abzuweisen. Es besteht kein Anlass, die angefochtene Verfügung aufzuheben und die Sache zur weiteren Sachverhaltsfeststellung und Neubeurteilung an die Vorinstanz zurückzuweisen.</w:t>
      </w:r>
    </w:p>
    <w:p>
      <w:r>
        <w:rPr>
          <w:b/>
        </w:rPr>
        <w:t>E. 8</w:t>
      </w:r>
    </w:p>
    <w:p>
      <w:r>
        <w:t>Nach dem Gesagten ist die angefochtene Verfügung nicht zu beanstanden. Die Beschwerde ist abzuweisen und die Verfügung der Vorinstanz zu bestätigen.</w:t>
      </w:r>
    </w:p>
    <w:p>
      <w:r>
        <w:rPr>
          <w:b/>
        </w:rPr>
        <w:t>E. 9.1</w:t>
      </w:r>
    </w:p>
    <w:p>
      <w:r>
        <w:t>Mit dem vorliegenden Urteil ist das Beschwerdeverfahren hinsichtlich des Nichteintretensentscheids auf das Asylgesuch und der Überstellung in den zuständigen Dublin-Mitgliedstaat (Dublin-Verfahren) abgeschlossen, weshalb sich der Antrag auf Erteilung der aufschiebenden Wirkung als gegenstandslos erweist. Der am 18. Januar 2023 angeordnete Vollzugsstopp fällt dahin.</w:t>
      </w:r>
    </w:p>
    <w:p>
      <w:r>
        <w:rPr>
          <w:b/>
        </w:rPr>
        <w:t>E. 9.2</w:t>
      </w:r>
    </w:p>
    <w:p>
      <w:r>
        <w:t>Der Antrag auf den Verzicht der Erhebung eines Kostenvorschusses gemäss Art. 63 Abs. 4 VwVG erübrigt sich mit dem vorliegenden abschliessenden Urteil in der Sache.</w:t>
      </w:r>
    </w:p>
    <w:p>
      <w:r>
        <w:rPr>
          <w:b/>
        </w:rPr>
        <w:t>E. 9.3</w:t>
      </w:r>
    </w:p>
    <w:p>
      <w:r>
        <w:t>Die Beschwerde ist in Anbetracht der vorstehenden Erwägungen als aussichtslos zu qualifizieren. Das Gesuch um Gewährung der unentgeltlichen Prozessführung im Sinne von Art. 65 Abs. 1 VwVG ist deshalb ungeachtet der geltend gemachten - jedoch nicht belegten - prozessualen Bedürftigkeit abzuweisen.</w:t>
      </w:r>
    </w:p>
    <w:p>
      <w:r>
        <w:rPr>
          <w:b/>
        </w:rPr>
        <w:t>E. 9.4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