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D-2804/2019 vom 12. Juni 2019</w:t>
      </w:r>
    </w:p>
    <w:p>
      <w:r>
        <w:t>Bundesverwaltungsgericht, 2019-06-12, IT</w:t>
      </w:r>
    </w:p>
    <w:p>
      <w:r>
        <w:rPr>
          <w:b/>
        </w:rPr>
        <w:t xml:space="preserve">Quelle: </w:t>
      </w:r>
      <w:r>
        <w:t>https://mcp.opencaselaw.ch/entscheid/bvger_D-2804_2019</w:t>
      </w:r>
    </w:p>
    <w:p>
      <w:r>
        <w:t>FR: TAF D-2804/2019 du 12 juin 2019</w:t>
      </w:r>
    </w:p>
    <w:p>
      <w:r>
        <w:t>IT: TAF D-2804/2019 del 12 giugno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Altresì si rammenta che il Tribunale, adito con un ricorso contro una decisione di non entrata nel merito di una domanda d'asilo, si limita ad esaminare la fondatezza di una tale decisione (cfr. DTAF 2012/4 consid. 2.2; 2009/54 consid. 1.3.3; 2007/8 consid. 5).</w:t>
      </w:r>
    </w:p>
    <w:p>
      <w:r>
        <w:rPr>
          <w:b/>
        </w:rPr>
        <w:t>E. 3</w:t>
      </w:r>
    </w:p>
    <w:p>
      <w:r>
        <w:t>Ai sensi dell'art. 111a cpv. 1 LAsi, il Tribunale rinuncia allo scambio di scritti.</w:t>
      </w:r>
    </w:p>
    <w:p>
      <w:r>
        <w:rPr>
          <w:b/>
        </w:rPr>
        <w:t>E. 4.1</w:t>
      </w:r>
    </w:p>
    <w:p>
      <w:r>
        <w:t>Nella decisione avversata, la SEM non è entrata nel merito della domanda d'asilo presentata dall'interessato. L'Italia sarebbe infatti competente per la trattazione della medesima così come per l'attuazione dell'allontanamento dell'interessato. Quest'ultimo non avrebbe del resto contestato detta competenza nell'ambito del diritto di essere sentito concessogli. D'altronde, non vi sarebbero fondati motivi per ritenere che sussistano delle carenze sistemiche nella procedura d'asilo e nelle condizioni di accoglienza dei richiedenti l'asilo in Italia ex art. 3 cpv. 2 Regolamento Dublino III, che comportino il rischio di un trattamento inumano o degradante ai sensi dell'art. 4 della CartaUE o dell'art. 3 CEDU. Peraltro, il Paese in questione, sarebbe firmatario della Convenzione del 28 luglio 1951 sullo statuto dei rifugiati (Conv. rifugiati, RS 0.142.30) oltre che della CEDU, e non sussisterebbero degli elementi concreti che indichino che l'Italia non rispetti i suoi obblighi internazionali e che la sua procedura di asilo e di allontanamento non sia attuata nel rispetto delle precitate disposizioni internazionali. L'autorità inferiore, nel proseguo della sua decisione, non ha ritenuto applicabili, nella fattispecie, gli art.16 cpv. 1 e 17 cpv. 1 (clausola di sovranità) Regolamento Dublino III, in quanto i problemi medici dell'interessato non sarebbero di una gravità tale da costituire una violazione dell'art. 3 CEDU; l'Italia sarebbe tenuta, in virtù della direttiva 2013/33/UE del Parlamento europeo e del Consiglio del 26 giugno 2013 recante norme relative all'accoglienza dei richiedenti protezione internazionale [di seguito: direttiva accoglienza], a prestare le cure mediche adeguate, ed al minimo, l'accesso alle cure di pronto soccorso nonché ai trattamenti essenziali per malattie e disturbi psichiatrici gravi. I predetti trattamenti medici adeguati sarebbero presunti dallo Stato in questione, anche a seguito dell'entrata in vigore il 5 ottobre 2018 del decreto Salvini, in quanto il decreto stesso menzionerebbe esplicitamente che l'accesso ai servizi forniti sul territorio italiano, quindi anche al sistema sanitario nazionale, sarebbero assicurati ai richiedenti l'asilo allo stesso titolo delle persone residenti in Italia. Inoltre, soltanto la capacità al trasferimento sarebbe decisiva per il proseguo della procedura Dublino. Quest'ultima, in applicazione degli art. 31 e 32 del Regolamento Dublino III, verrebbe considerata dalla SEM al momento dell'organizzazione del trasferimento dell'interessato verso l'Italia, ovvero informando le autorità italiane della sua situazione valetudinaria e dei trattamenti che necessita. Nella decisione impugnata, l'autorità inferiore, ha infine ritenuto non applicabile l'art. 29a cpv. 3 dell'ordinanza 1 sull'asilo relativa a questioni procedurali dell'11 agosto 1999 (OAsi 1, RS 142.311). Invero, non vi sarebbero indizi concreti atti ad indicare che le autorità italiane non offrirebbero all'interessato la protezione adeguata contro eventuali minacce o aggressioni da parte di terzi né che egli si troverebbe in una situazione esistenziale critica, potendo rivolgersi sia alle autorità competenti che a numerose organizzazioni caritative presenti in loco, per ottenere un alloggio e l'assistenza sociale di cui necessita.</w:t>
      </w:r>
    </w:p>
    <w:p>
      <w:r>
        <w:rPr>
          <w:b/>
        </w:rPr>
        <w:t>E. 4.2</w:t>
      </w:r>
    </w:p>
    <w:p>
      <w:r>
        <w:t>L'insorgente, nel suo ricorso, dopo aver presentato ed ampliato gli elementi fattuali, avversa la suddetta valutazione dell'autorità di prima istanza. Egli ricorda anzitutto di essere affetto da una sindrome depressiva ricorrente episodio di media gravità, di assumere una terapia farmacologica a base di (...) e (...), nonché di necessitare di una presa in carico psichiatrica e psicoterapeutica, come attestato dai diversi certificati medici prodotti e già agli atti. Proseguendo egli rileva, appoggiandosi anche sul parere di diversi rapporti internazionali e giurisprudenza internazionale, oltreché sulla sentenza del Tribunale D-835/2019 del 6 marzo 2019, che il nuovo assetto normativo del diritto d'asilo previsto in Italia - successivo al decreto Salvini - non gli assicurerebbe più il diritto ad essere alloggiato in un centro SPRAR, nonché ad avere accesso all'assistenza psicologica e alle altre cure mediche di cui egli necessita. L'insorgente ritiene inoltre che nella decisione avversata, la SEM non abbia esaminato in modo adeguato e concretamente il nuovo quadro normativo del diritto d'asilo in Italia ed il funzionamento delle strutture d'accoglienza nello stesso Paese, che non gli garantirebbero l'accesso alle cure mediche di cui necessita né la disponibilità di un alloggio. Il ricorrente conclude che la SEM, considerati i precedenti certificati medici agli atti, avrebbe dovuto attendere l'esito della visita medica del (...), prima di pronunciarsi in merito.</w:t>
      </w:r>
    </w:p>
    <w:p>
      <w:r>
        <w:rPr>
          <w:b/>
        </w:rPr>
        <w:t>E. 5.1</w:t>
      </w:r>
    </w:p>
    <w:p>
      <w:r>
        <w:t>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5.4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6</w:t>
      </w:r>
    </w:p>
    <w:p>
      <w:r>
        <w:t>Nel caso di specie, le investigazioni effettuate dalla SEM hanno rivelato, dopo consultazione dell'unità centrale del sistema europeo «EURODAC», che l'interessato ha depositato una domanda d'asilo in Italia il (...) febbraio 2010 (cfr. atto 1040772-8/1). Di conseguenza, il (...) maggio 2019 la SEM ha presentato alle autorità italiane, nei termini fissati all'art. 23 par. 2 Regolamento Dublino III, una richiesta di ripresa in carico fondata sull'art. 18 par. 1 lett. b Regolamento Dublino III (cfr. atti 1040772-9/5, 1040772-10/1 e 1040772-11/3). La stessa è rimasta senza riscontro da parte delle autorità italiane preposte. Di conseguenza, la competenza dell'Italia, peraltro non contestata dal ricorrente, risulta di principio essere data nella fattispecie.</w:t>
      </w:r>
    </w:p>
    <w:p>
      <w:r>
        <w:rPr>
          <w:b/>
        </w:rPr>
        <w:t>E. 7.1</w:t>
      </w:r>
    </w:p>
    <w:p>
      <w:r>
        <w:t>Quanto alle condizioni di accoglienza nella vicina penisola, occorre innanzitutto rammentare che l'Italia è legata alla CartaUE e fa parte della CEDU, della Convenzione del 10 dicembre 1984 contro la tortura ed altre pene o trattamenti crudeli, inumani o degradanti (Conv. tortura, RS 0.105), della Conv. rifugiati, oltre che del relativo Protocollo aggiuntivo del 31 gennaio 1967 (RS 0.142.301) e ne applica le disposizioni. Inoltre, malgrado sia notorio che le autorità italiane sono confrontate a dei seri problemi in materia di accoglienza dei richiedenti l'asilo, i quali potrebbero riscontrare delle importanti difficoltà dal punto di vista dell'alloggio, delle condizioni di vita, così come, a seconda delle circostanze, dell'accesso alle cure mediche (cfr. Organizzazione svizzera di aiuto ai rifugiati [OSAR]: Aufnahmebedingungen in Italien. Zur aktuellen Situation von Asylsuchenden und Schutzberechtigten, insbesondere Dublin-Rückkehrenden in Italien, agosto 2016; sentenza del Tribunale F-805/2019 del 21 febbraio 2019), la situazione non risulta a tal punto grave da poter essere equiparata a quella ritenuta per la Grecia (cfr. sentenze della CorteEDU M.S.S. contro Belgio e Grecia del 21 gennaio 2011, 30696/09; Mohammed Hussein contro Paesi Bassi e Italia del 2 aprile 2013, 27725/10; Tarakhel contro Svizzera del 4 novembre 2014, 29217/12, §114; decisione della CorteEDU Jihana Ali e altri contro Svizzera e Italia del 27 ottobre 2016, 30474/14, §33).</w:t>
      </w:r>
    </w:p>
    <w:p>
      <w:r>
        <w:rPr>
          <w:b/>
        </w:rPr>
        <w:t>E. 7.2</w:t>
      </w:r>
    </w:p>
    <w:p>
      <w:r>
        <w:t>Su tali presupposti,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presunto (cfr. precitata direttiva accoglienza e direttiva 2013/32/UE del Parlamento europeo e del Consiglio del 26 giugno 2013 recante procedure comuni ai fini del riconoscimento e della revoca dello status di protezione internazionale [di seguito: direttiva procedura]).</w:t>
      </w:r>
    </w:p>
    <w:p>
      <w:r>
        <w:rPr>
          <w:b/>
        </w:rPr>
        <w:t>E. 7.3</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7.4</w:t>
      </w:r>
    </w:p>
    <w:p>
      <w:r>
        <w:t>Ora, nel caso di specie nessun indizio serio indica che le autorità italiane abbiano violato il diritto dell'interessato all'esame della sua domanda d'asilo nell'ambito di una procedura equa o che abbiano rifiutato di garantirgli una protezione conforme al diritto europeo. Altresì il ricorrente non ha dimostrato il mancato rispetto del divieto di respingimento da parte dell'Italia né tantomeno l'esistenza di un rischio di contravvenzione della direttiva procedura. Dagli atti non si desumono inoltre indizi oggettivi, concreti e seri, che in Italia - ove il ricorrente vi ha trascorso diversi anni e vi è pure ritornato dopo il suo soggiorno in E._______ (cfr. atto 1040772-18/2) - sarebbe durevolmente privato del sostentamento minimo e di subire delle condizioni di vita indegna in violazione della direttiva accoglienza in caso di trasferimento in Italia, o che le autorità italiane preposte non gli concederebbero, se sollecitata, la protezione necessaria ed adeguata contro atti perseguibili commessi da terzi.</w:t>
      </w:r>
    </w:p>
    <w:p>
      <w:r>
        <w:rPr>
          <w:b/>
        </w:rPr>
        <w:t>E. 7.5</w:t>
      </w:r>
    </w:p>
    <w:p>
      <w:r>
        <w:t>La giurisprudenza ha del resto già avuto modo di rilevare che l'entrata in vigore del censurato "Decreto Salvini" non è ad esso solo un elemento tale da permettere di rimettere in discussione la giurisprudenza costante del Tribunale in merito alle condizioni di accoglienza (cfr. tra le tante sentenze del Tribunale F-2209/2019 del 16 maggio 2019, E-1489/2019 del 9 aprile 2019 consid. 6.2 e riferimenti citati).</w:t>
      </w:r>
    </w:p>
    <w:p>
      <w:r>
        <w:rPr>
          <w:b/>
        </w:rPr>
        <w:t>E. 7.6</w:t>
      </w:r>
    </w:p>
    <w:p>
      <w:r>
        <w:t>Conseguentemente l'applicazione dell'art. 3 par. 2 del Regolamento Dublino III è rettamente stata esclusa dall'autorità resistente.</w:t>
      </w:r>
    </w:p>
    <w:p>
      <w:r>
        <w:rPr>
          <w:b/>
        </w:rPr>
        <w:t>E. 8.1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8.3</w:t>
      </w:r>
    </w:p>
    <w:p>
      <w:r>
        <w:t>Al contrario, quando il trasferimento del richiedente nel Paese di destinazione contravvenga all'art. 4 Carta UE, all'art. 3 CEDU o all'art. 3 Conv. tortura, l'autorità inferiore è invece obbligata ad applicare la clausola di sovranità e ad entrare nel merito della domanda d'asilo (cfr. DTAF 2015/9 consid. 8.2.1). Al riguardo, la CorteEDU ha precisato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8.4</w:t>
      </w:r>
    </w:p>
    <w:p>
      <w:r>
        <w:t>In considerazione delle recenti modifiche nel sistema di accoglienza in Italia il Tribunale ha ritenuto giustificato, in alcuni casi specifici (tra cui quello citato nell'allegato ricorsuale), retrocedere gli atti all'autorità di prima istanza per lo svolgimento di ulteriori accertamenti atti a sincerarsi che la presa a carico sia adeguata. Si tratta in particolare delle casistiche implicanti persone vulnerabili, ossia segnatamente le persone che soffrono di problemi di salute acuti ed i nuclei famigliari fragili (cfr. sentenze del Tribunale D-2039/2019 del 7 maggio 2019, D-1689/2019 del 15 aprile 2019, D-835/2019 del 6 marzo 2019).</w:t>
      </w:r>
    </w:p>
    <w:p>
      <w:r>
        <w:rPr>
          <w:b/>
        </w:rPr>
        <w:t>E. 8.5</w:t>
      </w:r>
    </w:p>
    <w:p>
      <w:r>
        <w:t>Tale costellazione non è tuttavia equiparabile alla presente fattispecie. Come lo si evince dai referti medici agli atti, l'insorgente risulta infatti soffrire di una sindrome depressiva ricorrente episodio attuale di media gravità, per la quale sarebbe stata iniziata una presa in carico psichiatrica e psicoterapeutica, ed assumerebbe quali medicamenti (...) (un ansiolitico), (...) (un ipnotico) e (...) (un anti-depressivo), oltreché aver allegato di avere tentato più volte il suicidio in passato, e di avere male (...) ed (...), nonché di soffrire di forti mal di testa (cfr. atti 1040772-20/2, 1040772-21/8, 1040772-26/5, 1040772-31/2). Le problematiche valetudinarie in questione, seppure non si voglia in questa sede sminuirne la portata, non permettono tuttavia di qualificarlo quale persona vulnerabile né tantomeno di ritenere che il suo trasferimento verso l'Italia rischi di esporlo a trattamenti contrari alle obbligazioni internazionali sottoscritte dalla Svizzera ed incompatibili con la giurisprudenza precitata (cfr. sentenze del Tribunale E-2428/2019 del 24 maggio 2019, F-2209/2019 del 16 maggio 2019). Infatti, la sua situazione di salute, con una diagnosi acclarata ed una terapia già impostata, non risulta ostativa al trasferimento del ricorrente in Italia. Quest'ultimo non ha inoltre dimostrato di non essere in grado di viaggiare o che il suo trasferimento verso l'Italia rappresenterebbe un pericolo concreto per la sua salute, né ha stabilito che la patologia depressiva di cui soffre sarebbe di una gravità tale che necessiterebbe, in modo imperativo, il proseguo in Svizzera del trattamento in corso, in quanto vi sarebbe altrimenti il rischio di porre la sua vita o la sua salute gravemente in pericolo (cfr. sentenza del Tribunale D-5099/2018 del 26 settembre 2018). Infine, dagli atti all'incarto risulta che egli era già a conoscenza del suo stato depressivo e che assumeva già dei farmaci - anche se non ne ricordava i nomi - per le sue patologie, già prima di essere visitato da un medico in Svizzera (cfr. atto 1040772-21/8). Non vi è dunque alcun motivo di dubitare circa il fatto che la terapia psichiatrica e psicoterapeutica ed il trattamento prescritto in Svizzera, possano essere proseguiti in Italia, tale Paese disponendo inoltre di strutture mediche simili a quelle esistenti in Svizzera.</w:t>
      </w:r>
    </w:p>
    <w:p>
      <w:r>
        <w:rPr>
          <w:b/>
        </w:rPr>
        <w:t>E. 8.6</w:t>
      </w:r>
    </w:p>
    <w:p>
      <w:r>
        <w:t>In ogni caso, va rammentato che lo Stato di destinazione, in quanto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 Incomberà inoltre alle autorità svizzere trasmettere alle autorità italiane, anticipatamente ed in modo appropriato, le informazioni che permettono una presa in carico medica dell'interessato, adeguata e conforme alla patologia di cui è affetto. In tal senso, non vi è motivo di dubitare che l'autorità preposta comunichi allo Stato in questione la situazione medica dell'insorgente (cfr. art. 31 e 32 Regolamento Dublino III), come d'altronde già rilevato anche dall'autorità inferiore nella decisione impugnata. Ad ogni modo se, dopo il suo ritorno in Italia, l'interessato dovesse essere costretto dalle circostanze e condurre un'esistenza non conforme alla dignità umana, o se dovesse ritenere che tale Paese viola i suoi obblighi di assistenza nei suoi confronti, così come la direttiva precitata, o in ogni altro modo violi i suoi diritti fondamentali, apparterrà al medesimo sollevare l'eventuale violazione dei suoi diritti, utilizzando le adeguate vie di diritto, dinanzi alle autorità dello Stato in questione (cfr. art. 26 direttiva accoglienza; fra le altre: sentenza del Tribunale E-2428/2019).</w:t>
      </w:r>
    </w:p>
    <w:p>
      <w:r>
        <w:rPr>
          <w:b/>
        </w:rPr>
        <w:t>E. 8.7</w:t>
      </w:r>
    </w:p>
    <w:p>
      <w:r>
        <w:t>Per quanto riguarda il rischio di agiti suicidari evocati dal ricorrente durante il colloquio Dublino del (...) maggio 2019 (cfr. atto 1040772-18/2) e nel foglio di trasmissione di informazioni mediche (F2) del (...) maggio 2019 (cfr. atto 1040772-21/8), risulta opportuno ricordare che dei rischi o delle minacce di suicidio non obbligano la Svizzera dall'astenersi dall'esecuzione del trasferimento, dal momento che le autorità prendono delle misure concrete alfine di prevenirne la realizzazione, ad esempio organizzando un trasferimento con un accompagnamento medico, se ciò dovesse risultare necessario, e informando debitamente le autorità italiane della situazione medica dell'interessato (cfr. sentenza del Tribunale F-2175/2019 del 15 maggio 2019 con riferimenti citati).</w:t>
      </w:r>
    </w:p>
    <w:p>
      <w:r>
        <w:rPr>
          <w:b/>
        </w:rPr>
        <w:t>E. 8.8</w:t>
      </w:r>
    </w:p>
    <w:p>
      <w:r>
        <w:t>Conseguentemente, in assenza di un rischio di violazione degli obblighi internazionali della Svizzera e di elementi che permettano di ritenere che l'autorità inferiore abbia esercitato in maniera arbitraria il suo potere di apprezzamento, l'applicazione della clausola di sovranità non si impone nella presente fattispecie.</w:t>
      </w:r>
    </w:p>
    <w:p>
      <w:r>
        <w:rPr>
          <w:b/>
        </w:rPr>
        <w:t>E. 9.1</w:t>
      </w:r>
    </w:p>
    <w:p>
      <w:r>
        <w:t>È quindi a giusto titolo che la SEM non è entrata in materia della domanda di asilo del ricorrente, in applicazione dell'art. 31a cpv. 1 lett. b LAsi ed ha pronunciato il suo trasferimento verso l'Italia conformemente all'art. 44 LAsi, posto che lo stesso non possiede un'autorizzazione di soggiorno in Svizzera (cfr. art. 32 cpv. 1 lett. a OAsi 1).</w:t>
      </w:r>
    </w:p>
    <w:p>
      <w:r>
        <w:rPr>
          <w:b/>
        </w:rPr>
        <w:t>E. 9.2</w:t>
      </w:r>
    </w:p>
    <w:p>
      <w:r>
        <w:t>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2015/18 consid. 5.2 e relativi riferimenti).</w:t>
      </w:r>
    </w:p>
    <w:p>
      <w:r>
        <w:rPr>
          <w:b/>
        </w:rPr>
        <w:t>E. 10</w:t>
      </w:r>
    </w:p>
    <w:p>
      <w:r>
        <w:t>Il ricorso è respinto e la decisione della SEM che rifiuta l'entrata in materia della domanda di asilo e pronuncia il trasferimento dell'interessato dalla Svizzera verso l'Italia confermata.</w:t>
      </w:r>
    </w:p>
    <w:p>
      <w:r>
        <w:rPr>
          <w:b/>
        </w:rPr>
        <w:t>E. 11</w:t>
      </w:r>
    </w:p>
    <w:p>
      <w:r>
        <w:t>Con la presente sentenza, le misure supercautelari pronunciate il 7 giugno 2019 sono revocate.</w:t>
      </w:r>
    </w:p>
    <w:p>
      <w:r>
        <w:rPr>
          <w:b/>
        </w:rPr>
        <w:t>E. 12</w:t>
      </w:r>
    </w:p>
    <w:p>
      <w:r>
        <w:t>Avendo il Tribunale statuito nel merito del ricorso, la domanda di concessione dell'effetto sospensivo è divenuta senza oggetto.</w:t>
      </w:r>
    </w:p>
    <w:p>
      <w:r>
        <w:rPr>
          <w:b/>
        </w:rPr>
        <w:t>E. 13</w:t>
      </w:r>
    </w:p>
    <w:p>
      <w:r>
        <w:t>Altresì, per lo stesso motivo citato al consid. 12, la domanda tendente all'esenzione dal versamento di un anticipo equivalente alle presumibili spese processuali, risulta pure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 Il Tribunale amministrativo federale pronuncia: 1. Il ricorso è respinto. 2. Le misure supercautelari pronunciate il 7 giugno 2019 sono revocate. 3. La domanda di assistenza giudiziaria è accolta. 4. Non si prelevano spese processuali. 5. Questa sentenza è comunicata al ricorrente, alla SEM e all'autorità cantonale. Il presidente del collegio: La cancelliera: Daniele Cattaneo Alissa Vallenari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