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D-2802/2024 vom 18. Juni 2024</w:t>
      </w:r>
    </w:p>
    <w:p>
      <w:r>
        <w:t>Bundesverwaltungsgericht, 2024-06-18, DE</w:t>
      </w:r>
    </w:p>
    <w:p>
      <w:r>
        <w:rPr>
          <w:b/>
        </w:rPr>
        <w:t xml:space="preserve">Quelle: </w:t>
      </w:r>
      <w:r>
        <w:t>https://mcp.opencaselaw.ch/entscheid/bvger_D-2802_2024</w:t>
      </w:r>
    </w:p>
    <w:p>
      <w:r>
        <w:t>FR: TAF D-2802/2024 du 18 juin 2024</w:t>
      </w:r>
    </w:p>
    <w:p>
      <w:r>
        <w:t>IT: TAF D-2802/2024 del 18 giugno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Beschwerdeführenden sind als Verfügungsadressaten zur Be- schwerdeführung legitimiert (Art. 48 Abs. 1 VwVG). Auf die frist- und form- gerecht eingereichte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D-2802/2024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4.3</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 len Schutz der von nichtstaatlicher Verfolgung bedrohten Person zu ver- langen: Keinem Staat gelingt es, die absolute Sicherheit aller seiner Bürger jederzeit und überall zu garantieren (vgl. BVGE 2008/4 E. 5.2).</w:t>
      </w:r>
    </w:p>
    <w:p>
      <w:r>
        <w:rPr>
          <w:b/>
        </w:rPr>
        <w:t>E. 5.1</w:t>
      </w:r>
    </w:p>
    <w:p>
      <w:r>
        <w:t>Die Vorinstanz führte in ihrer Verfügung vom 25. April 2024 (vgl. dort S. 4–6) aus, wieso sie zum Schluss gelangte, die Beschwerdeführenden erfüllten die Flüchtlingseigenschaft nicht.</w:t>
      </w:r>
    </w:p>
    <w:p>
      <w:r>
        <w:rPr>
          <w:b/>
        </w:rPr>
        <w:t>E. 5.1.1</w:t>
      </w:r>
    </w:p>
    <w:p>
      <w:r>
        <w:t>Vorab hielt sie fest, Kolumbien verfüge grundsätzlich über eine funk- tionierende Schutzinfrastruktur, insbesondere auch über einen funktionie- renden Polizeiapparat sowie über ein intaktes Rechts- und Justizsystem.</w:t>
      </w:r>
    </w:p>
    <w:p>
      <w:r>
        <w:t>D-2802/2024 Seite 7 Zur Darstellung der Beschwerdeführerin, die Kriminalität sei in Kolumbien ein riesengrosses Problem und es werde nichts dagegen unternommen, insbesondere habe die Polizei keine Ermittlungen zum Tod ihrer beiden Onkel und ihres Bruders geführt, so dass die Fälle nie aufgeklärt worden seien, führte das SEM aus, der kolumbianische Staat bekämpfe die Aktivi- täten von Kriminellen und der Guerilla sehr wohl, so dass die Schutzwillig- keit als gegeben erachtet werden könne, ausserdem ergäben sich aus den Akten genügend Hinweise darauf, dass das Justizsystem für die Beschwer- deführenden zugänglich gewesen sei. Das SEM wies sodann darauf hin, es gelinge keinem Staat, die absolute Sicherheit seiner Bürger jederzeit und überall zu garantieren.</w:t>
      </w:r>
    </w:p>
    <w:p>
      <w:r>
        <w:rPr>
          <w:b/>
        </w:rPr>
        <w:t>E. 5.1.2</w:t>
      </w:r>
    </w:p>
    <w:p>
      <w:r>
        <w:t>Des Weiteren hielt das SEM fest, bei der Aussage der Beschwerde- führerin, seit 2015 seien mehrere Familienmitglieder von einer bewaffneten Gruppierung, vermutlich der FARC, bedroht und getötet worden (vgl. SEM- Akten […] zu F47 f., F64 und F73), handle es sich um Vorbringen, welche nicht die Beschwerdeführenden selber, sondern Mitglieder ihrer (erweiter- ten) Familie betroffen hätten.</w:t>
      </w:r>
    </w:p>
    <w:p>
      <w:r>
        <w:rPr>
          <w:b/>
        </w:rPr>
        <w:t>E. 5.1.3</w:t>
      </w:r>
    </w:p>
    <w:p>
      <w:r>
        <w:t>Zur Stellungnahme zum Entscheidentwurf vom 24. April 2024 erwog das SEM, die dort enthaltenen Einwendungen (insbesondere die Behaup- tungen, in Kolumbien könne nicht von einer funktionierenden und effizien- ten Schutzinfrastruktur ausgegangen werden, ausserdem hingen die To- desfälle in ihrer Familie zusammen, und schliesslich sei angesichts der gu- ten Vernetzung der FARC eine Umsiedlung in einen anderen Landesteil zwecklos) vermöchten keine Änderung des Standpunktes zu rechtfertigen.</w:t>
      </w:r>
    </w:p>
    <w:p>
      <w:r>
        <w:rPr>
          <w:b/>
        </w:rPr>
        <w:t>E. 5.2</w:t>
      </w:r>
    </w:p>
    <w:p>
      <w:r>
        <w:t>Weder die Darlegungen in der Beschwerdeschrift noch die gleichzeitig in Kopie und (teilweise) mit entsprechenden deutschen Übersetzungen eingereichten Unterlagen sind geeignet, zu einer anderen Beurteilung des Sachverhaltes zu führen. Das Bundesverwaltungsgericht geht in seiner Rechtsprechung mit der Vorinstanz von der grundsätzlichen Schutzfähig- keit und -willigkeit der kolumbianischen Behörden aus (vgl. statt vieler Ur- teil des BVGer D-290/2022 vom 23. Mai 2024 E. 6.2 m.w.H.). Bei den Ausführungen in der Beschwerdeschrift handelt es sich im Wesent- lichen um Wiederholungen des anlässlich der Anhörungen geschilderten Sachverhalts, um eine allgemeine Infragestellung der Schutzfähigkeit des kolumbianischen Staates sowie um Darlegungen zur allgemeinen Lage in Kolumbien. Dabei ist in Bezug auf in Frage gestellte Schutzwilligkeit und</w:t>
      </w:r>
    </w:p>
    <w:p>
      <w:r>
        <w:t>D-2802/2024 Seite 8 Schutzfähigkeit auch auf die in der angefochtenen Verfügung (vgl. S. 5) enthaltene Bemerkung hinzuweisen, gemäss Angaben der Beschwerde- führerin habe sich die Polizei nach ihr erkundigt und ihr eine direkte Ruf- nummer gegeben, auch seien nach der Meldung eines verdächtigen Per- sonenwagens unverzüglich Polizisten ausgerückt und hätten sie auf ihren Wunsch hin zum Flughafen eskortiert. In der Tat hatten die Beschwerde- führenden nicht nur mehrmals die Strafverfolgungsbehörden um Hilfe ge- beten, sondern tatsächlich auch Hilfe erhalten, was zeigt, dass der kolum- bianische Staat auch im vorliegenden Fall seiner Schutzpflicht nachgekom- men ist. In Bezug auf den von der Beschwerdeführerin anlässlich der An- hörung angebrachten Einwand, trotz der polizeilichen Schutzmassnahmen eigentlich nicht beschützt worden zu sei, habe doch die Polizei etwa nicht mitbekommen, dass die Fensterscheiben ihrer Wohnung eingeschlagen worden seien, was zeige, dass der Polizeischutz mangelhaft gewesen sei (vgl. SEM-Akten […] zu F77), kann sich das Bundesverwaltungsgericht der Auffassung der Vorinstanz anschliessen, es gelinge keinem Staat, die ab- solute Sicherheit seiner Bürger jederzeit und überall zu garantieren. Tat- sächlich bestehen im vorliegenden Fall keine Hinweise, dass der kolumbi- anische Staat seinen Schutz verweigert oder keine effektive Handlungsfä- higkeit besessen hätte. Ebenso wenig sind Anhaltspunkt dafür ersichtlich, dass und weshalb es den Beschwerdeführenden nicht möglich sein könnte, sich in Zukunft unbehelligt in Kolumbien aufzuhalten beziehungs- weise sich bei Problemen an die zuständigen Behörden zu wenden. Was die auf Beschwerdeebene eingereichten Dokumente betrifft, so han- delt es sich um Unterstützungs- beziehungsweise Gefälligkeitsschreiben von den Beschwerdeführenden nahe stehenden Personen und Berichte betreffend die Situation im Departamento (…), aus denen sich keine kon- kreten Anhaltspunkte entnehmen lassen, die Beschwerdeführenden könn- ten sich den geltend gemachten Problemen durch bewaffnete Gruppierun- gen nicht durch einen Wegzug in eine grössere Ortschaft ausserhalb ihres Departamento entziehen und auch dort den Schutz der Behörden in An- spruch nehmen.</w:t>
      </w:r>
    </w:p>
    <w:p>
      <w:r>
        <w:rPr>
          <w:b/>
        </w:rPr>
        <w:t>E. 5.3</w:t>
      </w:r>
    </w:p>
    <w:p>
      <w:r>
        <w:t>Schliesslich lassen sich den Akten keinerlei Hinweise entnehmen, dass und inwiefern sich das SEM nicht ausreichend vertieft mit den Vorbringen der Beschwerdeführenden auseinandergesetzt haben sollte (vgl. Be- schwerde Ziff. III 1.). Es besteht keine Veranlassung, die Angelegenheit zur weiteren Sachverhaltsabklärung an die Vorinstanz zurückzuweisen, zumal der entsprechende Subeventualantrag auch nicht weiter begründet wird.</w:t>
      </w:r>
    </w:p>
    <w:p>
      <w:r>
        <w:t>D-2802/2024 Seite 9</w:t>
      </w:r>
    </w:p>
    <w:p>
      <w:r>
        <w:rPr>
          <w:b/>
        </w:rPr>
        <w:t>E. 5.4</w:t>
      </w:r>
    </w:p>
    <w:p>
      <w:r>
        <w:t>Die Vorinstanz hat nach dem Gesagten zu Recht die Flüchtlingseigen- schaft der Beschwerdeführenden verneint und die am 17. Februar 2024 gestellten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7.2.2</w:t>
      </w:r>
    </w:p>
    <w:p>
      <w:r>
        <w:t>Der Vollzug der Wegweisung ist vorliegend in Beachtung dieser massgeblichen völker- und landesrechtlichen Bestimmungen zulässig, da es den Beschwerdeführenden nicht gelungen ist, eine asylrechtlich</w:t>
      </w:r>
    </w:p>
    <w:p>
      <w:r>
        <w:t>D-2802/2024 Seite 10 erhebliche Gefährdung nachzuweisen oder glaubhaft zu machen, weshalb das in Art. 5 AsylG verankerte Prinzip des flüchtlingsrechtlichen Non-Re- foulement im vorliegenden Verfahren keine Anwendung findet. Es sind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7.3.1</w:t>
      </w:r>
    </w:p>
    <w:p>
      <w:r>
        <w:t>Der Vollzug für Ausländerinnen und Ausländer erweist sich als unzu- mutbar, wenn sie im Heimat- oder Herkunftsstaat aufgrund von Situationen wie Krieg, Bürgerkrieg, allgemeiner Gewalt und medizinischer Notlage kon- kret gefährdet sind (Art. 83 Abs. 4 AIG).</w:t>
      </w:r>
    </w:p>
    <w:p>
      <w:r>
        <w:rPr>
          <w:b/>
        </w:rPr>
        <w:t>E. 7.3.2</w:t>
      </w:r>
    </w:p>
    <w:p>
      <w:r>
        <w:t>In Kolumbien herrscht weder Krieg oder Bürgerkrieg noch eine Situ- ation allgemeiner Gewalt, aufgrund derer eine Rückkehr generell unzumut- bar wäre (vgl. dazu etwa Urteil des BVGer D-1026/2024 vom 8. März 2024 E. 8.3.2 m.w.H.). An dieser Feststellung vermögen auch die – bereits vor- stehend (E. 5.2) erwähnten – Berichte betreffend die allgemeine Lage in Kolumbien und insbesondere im Departamento (…) nichts zu ändern.</w:t>
      </w:r>
    </w:p>
    <w:p>
      <w:r>
        <w:rPr>
          <w:b/>
        </w:rPr>
        <w:t>E. 7.3.3</w:t>
      </w:r>
    </w:p>
    <w:p>
      <w:r>
        <w:t>Es bestehen auch keine Anhaltspunkte, dass der Vollzug der Weg- weisung aus individuellen Gründen nicht zumutbar sein könnte, wobei zur Vermeidung von Wiederholungen auf die zutreffenden Ausführungen in der angefochtenen Verfügung (Ziff. III 2.) verwiesen werden kann. Der auf den 29. April 2024 datierte Konsultationsbericht von "(…)" (gemäss welchem die Beschwerdeführerin seit 15 Tagen ein […] hat und insbeson- dere seit Erhalt des negativen Asylentscheids unter […] leidet) ist nicht ge- eignet, zu einer anderen Beurteilung der Frage der Zumutbarkeit des Weg- weisungsvollzugs zu führen, zumal Kolumbien – wie in der angefochtenen Verfügung in Bezug auf das bereits während der vorinstanzlichen Verfah- rens vorgebrachte (…) zu Recht bemerkt hatte – über ein tragfähiges Ge- sundheitssystem verfügt (was durch den am 16. April 2024 dem SEM ein- gereichten ärztlichen Bericht, wonach die Beschwerdeführerin wegen […] schon in der Heimat behandelt wurde, bestätigt wird). Auch unter dem Aspekt des Kindeswohls erscheint der Wegweisungsvoll- zug zumutbar, zumal in der kurzen Zeit des Aufenthalts der</w:t>
      </w:r>
    </w:p>
    <w:p>
      <w:r>
        <w:t>D-2802/2024 Seite 11 Beschwerdeführenden noch nicht von einer Verwurzelung in der Schweiz ausgegangen werden kann.</w:t>
      </w:r>
    </w:p>
    <w:p>
      <w:r>
        <w:rPr>
          <w:b/>
        </w:rPr>
        <w:t>E. 7.4</w:t>
      </w:r>
    </w:p>
    <w:p>
      <w:r>
        <w:t>Schliesslich obliegt es den Beschwerdeführenden, welche über gültige Reisepässe verfügen, sich nötigenfalls bei der zuständigen Vertretung ih- res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von Fr. 750.– (Art. 1–3 des Reglements vom 21. Februar 2008 über die Kosten und Ent- schädigungen vor dem Bundesverwaltungsgericht [VGKE, SR 173.320.2]) den Beschwerdeführenden aufzuerlegen (Art. 63 Abs. 1 und 5 VwVG), wo- bei der am 24. Mai 2024 in gleicher Höhe geleistete Kostenvorschuss zur Bezahlung der Verfahrenskosten zu verwenden ist.</w:t>
      </w:r>
    </w:p>
    <w:p>
      <w:r>
        <w:t>(Dispositiv nächste Seite)</w:t>
      </w:r>
    </w:p>
    <w:p>
      <w:r>
        <w:t>D-2802/2024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